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CD30" w14:textId="77777777" w:rsidR="00F607A4" w:rsidRPr="00FA7B9E" w:rsidRDefault="00A16E38">
      <w:pPr>
        <w:pStyle w:val="heading1"/>
        <w:spacing w:before="120" w:after="120"/>
        <w:rPr>
          <w:rFonts w:ascii="Calibri Light" w:hAnsi="Calibri Light" w:cs="Calibri Light"/>
          <w:color w:val="2E74B5" w:themeColor="accent1" w:themeShade="BF"/>
        </w:rPr>
      </w:pPr>
      <w:r w:rsidRPr="00FA7B9E">
        <w:rPr>
          <w:rFonts w:ascii="Calibri Light" w:hAnsi="Calibri Light" w:cs="Calibri Light"/>
          <w:color w:val="2E74B5" w:themeColor="accent1" w:themeShade="BF"/>
        </w:rPr>
        <w:t>Sensitive Expenditure Policy (District)</w:t>
      </w:r>
    </w:p>
    <w:p w14:paraId="11C5743F"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This document aims to outline the limits surrounding Southern District Health Board expenditure of a sensitive nature.</w:t>
      </w:r>
    </w:p>
    <w:tbl>
      <w:tblPr>
        <w:tblStyle w:val="tableintopic"/>
        <w:tblW w:w="9326" w:type="dxa"/>
        <w:tblInd w:w="30" w:type="dxa"/>
        <w:tblCellMar>
          <w:top w:w="30" w:type="dxa"/>
          <w:left w:w="30" w:type="dxa"/>
          <w:bottom w:w="30" w:type="dxa"/>
          <w:right w:w="30" w:type="dxa"/>
        </w:tblCellMar>
        <w:tblLook w:val="05E0" w:firstRow="1" w:lastRow="1" w:firstColumn="1" w:lastColumn="1" w:noHBand="0" w:noVBand="1"/>
      </w:tblPr>
      <w:tblGrid>
        <w:gridCol w:w="2588"/>
        <w:gridCol w:w="599"/>
        <w:gridCol w:w="6139"/>
      </w:tblGrid>
      <w:tr w:rsidR="00F607A4" w:rsidRPr="00FA7B9E" w14:paraId="64B9D4B3" w14:textId="77777777" w:rsidTr="00BF3FE3">
        <w:tc>
          <w:tcPr>
            <w:tcW w:w="2588" w:type="dxa"/>
            <w:tcMar>
              <w:top w:w="30" w:type="dxa"/>
              <w:left w:w="30" w:type="dxa"/>
              <w:bottom w:w="30" w:type="dxa"/>
              <w:right w:w="30" w:type="dxa"/>
            </w:tcMar>
          </w:tcPr>
          <w:p w14:paraId="5F094524" w14:textId="4AEC5F3A" w:rsidR="00F607A4" w:rsidRPr="00FA7B9E" w:rsidRDefault="00FA7B9E">
            <w:pPr>
              <w:pStyle w:val="runinheading"/>
              <w:spacing w:before="60" w:after="60"/>
              <w:rPr>
                <w:rFonts w:ascii="Calibri Light" w:hAnsi="Calibri Light" w:cs="Calibri Light"/>
              </w:rPr>
            </w:pPr>
            <w:r>
              <w:rPr>
                <w:rFonts w:ascii="Calibri Light" w:hAnsi="Calibri Light" w:cs="Calibri Light"/>
              </w:rPr>
              <w:t>Policy p</w:t>
            </w:r>
            <w:r w:rsidR="00A16E38" w:rsidRPr="00FA7B9E">
              <w:rPr>
                <w:rFonts w:ascii="Calibri Light" w:hAnsi="Calibri Light" w:cs="Calibri Light"/>
              </w:rPr>
              <w:t>urpose</w:t>
            </w:r>
          </w:p>
        </w:tc>
        <w:tc>
          <w:tcPr>
            <w:tcW w:w="599" w:type="dxa"/>
            <w:tcMar>
              <w:top w:w="30" w:type="dxa"/>
              <w:left w:w="30" w:type="dxa"/>
              <w:bottom w:w="30" w:type="dxa"/>
              <w:right w:w="30" w:type="dxa"/>
            </w:tcMar>
          </w:tcPr>
          <w:p w14:paraId="01AE4F06"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171A3D99"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To </w:t>
            </w:r>
            <w:proofErr w:type="gramStart"/>
            <w:r w:rsidRPr="00FA7B9E">
              <w:rPr>
                <w:rFonts w:ascii="Calibri Light" w:hAnsi="Calibri Light" w:cs="Calibri Light"/>
              </w:rPr>
              <w:t>identify clearly</w:t>
            </w:r>
            <w:proofErr w:type="gramEnd"/>
            <w:r w:rsidRPr="00FA7B9E">
              <w:rPr>
                <w:rFonts w:ascii="Calibri Light" w:hAnsi="Calibri Light" w:cs="Calibri Light"/>
              </w:rPr>
              <w:t xml:space="preserve"> the parameters within which Southern District Health Board (Southern DHB) shall incur and </w:t>
            </w:r>
            <w:proofErr w:type="spellStart"/>
            <w:r w:rsidRPr="00FA7B9E">
              <w:rPr>
                <w:rFonts w:ascii="Calibri Light" w:hAnsi="Calibri Light" w:cs="Calibri Light"/>
              </w:rPr>
              <w:t>authorise</w:t>
            </w:r>
            <w:proofErr w:type="spellEnd"/>
            <w:r w:rsidRPr="00FA7B9E">
              <w:rPr>
                <w:rFonts w:ascii="Calibri Light" w:hAnsi="Calibri Light" w:cs="Calibri Light"/>
              </w:rPr>
              <w:t xml:space="preserve"> expenditure of a sensitive nature.</w:t>
            </w:r>
          </w:p>
        </w:tc>
      </w:tr>
      <w:tr w:rsidR="00F607A4" w:rsidRPr="00FA7B9E" w14:paraId="4E8C6BE3" w14:textId="77777777" w:rsidTr="00BF3FE3">
        <w:tc>
          <w:tcPr>
            <w:tcW w:w="2588" w:type="dxa"/>
            <w:tcMar>
              <w:top w:w="30" w:type="dxa"/>
              <w:left w:w="30" w:type="dxa"/>
              <w:bottom w:w="30" w:type="dxa"/>
              <w:right w:w="30" w:type="dxa"/>
            </w:tcMar>
          </w:tcPr>
          <w:p w14:paraId="4821B7C2" w14:textId="31037A59" w:rsidR="00F607A4" w:rsidRPr="00FA7B9E" w:rsidRDefault="00FA7B9E">
            <w:pPr>
              <w:pStyle w:val="runinheading"/>
              <w:spacing w:before="60" w:after="60"/>
              <w:rPr>
                <w:rFonts w:ascii="Calibri Light" w:hAnsi="Calibri Light" w:cs="Calibri Light"/>
              </w:rPr>
            </w:pPr>
            <w:r>
              <w:rPr>
                <w:rFonts w:ascii="Calibri Light" w:hAnsi="Calibri Light" w:cs="Calibri Light"/>
              </w:rPr>
              <w:t>Policy a</w:t>
            </w:r>
            <w:r w:rsidR="00A16E38" w:rsidRPr="00FA7B9E">
              <w:rPr>
                <w:rFonts w:ascii="Calibri Light" w:hAnsi="Calibri Light" w:cs="Calibri Light"/>
              </w:rPr>
              <w:t>pplies to</w:t>
            </w:r>
          </w:p>
        </w:tc>
        <w:tc>
          <w:tcPr>
            <w:tcW w:w="599" w:type="dxa"/>
            <w:tcMar>
              <w:top w:w="30" w:type="dxa"/>
              <w:left w:w="30" w:type="dxa"/>
              <w:bottom w:w="30" w:type="dxa"/>
              <w:right w:w="30" w:type="dxa"/>
            </w:tcMar>
          </w:tcPr>
          <w:p w14:paraId="50937A6C"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44CC5F1F"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All employees and board members of Southern DHB, including temporary employees and contractors, must comply with this policy. </w:t>
            </w:r>
          </w:p>
          <w:p w14:paraId="6F69F297"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It also applies to any person who is involved in the operation of Southern DHB, including joint appointments, </w:t>
            </w:r>
            <w:proofErr w:type="gramStart"/>
            <w:r w:rsidRPr="00FA7B9E">
              <w:rPr>
                <w:rFonts w:ascii="Calibri Light" w:hAnsi="Calibri Light" w:cs="Calibri Light"/>
              </w:rPr>
              <w:t>volunteers</w:t>
            </w:r>
            <w:proofErr w:type="gramEnd"/>
            <w:r w:rsidRPr="00FA7B9E">
              <w:rPr>
                <w:rFonts w:ascii="Calibri Light" w:hAnsi="Calibri Light" w:cs="Calibri Light"/>
              </w:rPr>
              <w:t xml:space="preserve"> and those personnel with honorary or unpaid staff status. </w:t>
            </w:r>
          </w:p>
        </w:tc>
      </w:tr>
      <w:tr w:rsidR="00F607A4" w:rsidRPr="00FA7B9E" w14:paraId="5BCAA7F6" w14:textId="77777777" w:rsidTr="00BF3FE3">
        <w:tc>
          <w:tcPr>
            <w:tcW w:w="2588" w:type="dxa"/>
            <w:tcMar>
              <w:top w:w="30" w:type="dxa"/>
              <w:left w:w="30" w:type="dxa"/>
              <w:bottom w:w="30" w:type="dxa"/>
              <w:right w:w="30" w:type="dxa"/>
            </w:tcMar>
          </w:tcPr>
          <w:p w14:paraId="7C13C5FE"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Definitions</w:t>
            </w:r>
          </w:p>
        </w:tc>
        <w:tc>
          <w:tcPr>
            <w:tcW w:w="599" w:type="dxa"/>
            <w:tcMar>
              <w:top w:w="30" w:type="dxa"/>
              <w:left w:w="30" w:type="dxa"/>
              <w:bottom w:w="30" w:type="dxa"/>
              <w:right w:w="30" w:type="dxa"/>
            </w:tcMar>
          </w:tcPr>
          <w:p w14:paraId="1D9F9C02"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0F30C096" w14:textId="77777777" w:rsidR="00F607A4" w:rsidRPr="00FA7B9E" w:rsidRDefault="00A16E38">
            <w:pPr>
              <w:pStyle w:val="bodytext"/>
              <w:spacing w:before="60" w:after="60"/>
              <w:rPr>
                <w:rFonts w:ascii="Calibri Light" w:hAnsi="Calibri Light" w:cs="Calibri Light"/>
              </w:rPr>
            </w:pPr>
            <w:r w:rsidRPr="00FA7B9E">
              <w:rPr>
                <w:rStyle w:val="specialbold"/>
                <w:rFonts w:ascii="Calibri Light" w:hAnsi="Calibri Light" w:cs="Calibri Light"/>
              </w:rPr>
              <w:t>Sensitive expenditure</w:t>
            </w:r>
            <w:r w:rsidRPr="00FA7B9E">
              <w:rPr>
                <w:rFonts w:ascii="Calibri Light" w:hAnsi="Calibri Light" w:cs="Calibri Light"/>
              </w:rPr>
              <w:t xml:space="preserve"> is expenditure that provides, has the potential to provide, or has the perceived potential to provide a private benefit to an individual staff member that is additional to the business benefit contained in the entity of that expenditure. </w:t>
            </w:r>
          </w:p>
          <w:p w14:paraId="5C58F562"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It also includes expenditure by a public entity that could be considered unusual for the entity's purpose and/or functions.</w:t>
            </w:r>
          </w:p>
        </w:tc>
      </w:tr>
      <w:tr w:rsidR="00F607A4" w:rsidRPr="00FA7B9E" w14:paraId="5C7DD9D5" w14:textId="77777777" w:rsidTr="00BF3FE3">
        <w:tc>
          <w:tcPr>
            <w:tcW w:w="2588" w:type="dxa"/>
            <w:tcMar>
              <w:top w:w="30" w:type="dxa"/>
              <w:left w:w="30" w:type="dxa"/>
              <w:bottom w:w="30" w:type="dxa"/>
              <w:right w:w="30" w:type="dxa"/>
            </w:tcMar>
          </w:tcPr>
          <w:p w14:paraId="089A6FC6"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27BEA585"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57E0A7B2"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Expenditure in this category has been divided into four categories, as follows:</w:t>
            </w:r>
          </w:p>
          <w:p w14:paraId="608E4356" w14:textId="77777777" w:rsidR="00F607A4" w:rsidRPr="00FA7B9E" w:rsidRDefault="00A16E38">
            <w:pPr>
              <w:pStyle w:val="lilistbullet2close"/>
              <w:numPr>
                <w:ilvl w:val="0"/>
                <w:numId w:val="1"/>
              </w:numPr>
              <w:spacing w:before="20" w:after="20"/>
              <w:rPr>
                <w:rFonts w:ascii="Calibri Light" w:hAnsi="Calibri Light" w:cs="Calibri Light"/>
              </w:rPr>
            </w:pPr>
            <w:r w:rsidRPr="00FA7B9E">
              <w:rPr>
                <w:rFonts w:ascii="Calibri Light" w:hAnsi="Calibri Light" w:cs="Calibri Light"/>
              </w:rPr>
              <w:t>Entertainment and hospitality related expenditure</w:t>
            </w:r>
          </w:p>
          <w:p w14:paraId="4CBA14C1" w14:textId="77777777" w:rsidR="00F607A4" w:rsidRPr="00FA7B9E" w:rsidRDefault="00A16E38">
            <w:pPr>
              <w:pStyle w:val="lilistbullet2close"/>
              <w:numPr>
                <w:ilvl w:val="0"/>
                <w:numId w:val="1"/>
              </w:numPr>
              <w:spacing w:before="20" w:after="20"/>
              <w:rPr>
                <w:rFonts w:ascii="Calibri Light" w:hAnsi="Calibri Light" w:cs="Calibri Light"/>
              </w:rPr>
            </w:pPr>
            <w:r w:rsidRPr="00FA7B9E">
              <w:rPr>
                <w:rFonts w:ascii="Calibri Light" w:hAnsi="Calibri Light" w:cs="Calibri Light"/>
              </w:rPr>
              <w:t>Travel and accommodation related expenditure</w:t>
            </w:r>
          </w:p>
          <w:p w14:paraId="19BB1A24" w14:textId="77777777" w:rsidR="00F607A4" w:rsidRPr="00FA7B9E" w:rsidRDefault="00A16E38">
            <w:pPr>
              <w:pStyle w:val="lilistbullet2close"/>
              <w:numPr>
                <w:ilvl w:val="0"/>
                <w:numId w:val="1"/>
              </w:numPr>
              <w:spacing w:before="20" w:after="20"/>
              <w:rPr>
                <w:rFonts w:ascii="Calibri Light" w:hAnsi="Calibri Light" w:cs="Calibri Light"/>
              </w:rPr>
            </w:pPr>
            <w:r w:rsidRPr="00FA7B9E">
              <w:rPr>
                <w:rFonts w:ascii="Calibri Light" w:hAnsi="Calibri Light" w:cs="Calibri Light"/>
              </w:rPr>
              <w:t>Staff support and welfare related expenditure</w:t>
            </w:r>
          </w:p>
          <w:p w14:paraId="39E68B61" w14:textId="77777777" w:rsidR="00F607A4" w:rsidRPr="00FA7B9E" w:rsidRDefault="00A16E38">
            <w:pPr>
              <w:pStyle w:val="lilistbullet2close"/>
              <w:numPr>
                <w:ilvl w:val="0"/>
                <w:numId w:val="1"/>
              </w:numPr>
              <w:spacing w:before="20" w:after="20"/>
              <w:rPr>
                <w:rFonts w:ascii="Calibri Light" w:hAnsi="Calibri Light" w:cs="Calibri Light"/>
              </w:rPr>
            </w:pPr>
            <w:r w:rsidRPr="00FA7B9E">
              <w:rPr>
                <w:rFonts w:ascii="Calibri Light" w:hAnsi="Calibri Light" w:cs="Calibri Light"/>
              </w:rPr>
              <w:t>Goods and services related expenditure</w:t>
            </w:r>
          </w:p>
        </w:tc>
      </w:tr>
      <w:tr w:rsidR="00F607A4" w:rsidRPr="00FA7B9E" w14:paraId="1C736270" w14:textId="77777777" w:rsidTr="00BF3FE3">
        <w:tc>
          <w:tcPr>
            <w:tcW w:w="2588" w:type="dxa"/>
            <w:tcMar>
              <w:top w:w="30" w:type="dxa"/>
              <w:left w:w="30" w:type="dxa"/>
              <w:bottom w:w="30" w:type="dxa"/>
              <w:right w:w="30" w:type="dxa"/>
            </w:tcMar>
          </w:tcPr>
          <w:p w14:paraId="631AB929"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133E529B"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58F3CFAF" w14:textId="77777777" w:rsidR="00F607A4" w:rsidRPr="00FA7B9E" w:rsidRDefault="00A16E38">
            <w:pPr>
              <w:pStyle w:val="bodytext"/>
              <w:spacing w:before="60" w:after="60"/>
              <w:rPr>
                <w:rFonts w:ascii="Calibri Light" w:hAnsi="Calibri Light" w:cs="Calibri Light"/>
              </w:rPr>
            </w:pPr>
            <w:r w:rsidRPr="00FA7B9E">
              <w:rPr>
                <w:rStyle w:val="specialbold"/>
                <w:rFonts w:ascii="Calibri Light" w:hAnsi="Calibri Light" w:cs="Calibri Light"/>
              </w:rPr>
              <w:t>Conflict of interest</w:t>
            </w:r>
            <w:r w:rsidRPr="00FA7B9E">
              <w:rPr>
                <w:rFonts w:ascii="Calibri Light" w:hAnsi="Calibri Light" w:cs="Calibri Light"/>
              </w:rPr>
              <w:t xml:space="preserve"> refers to a situation in which private interests or personal considerations may affect an employee's judgement and/or ability to act in the best interest of Southern DHB.</w:t>
            </w:r>
          </w:p>
        </w:tc>
      </w:tr>
      <w:tr w:rsidR="00F607A4" w:rsidRPr="00FA7B9E" w14:paraId="5D001564" w14:textId="77777777" w:rsidTr="00BF3FE3">
        <w:tc>
          <w:tcPr>
            <w:tcW w:w="2588" w:type="dxa"/>
            <w:tcMar>
              <w:top w:w="30" w:type="dxa"/>
              <w:left w:w="30" w:type="dxa"/>
              <w:bottom w:w="30" w:type="dxa"/>
              <w:right w:w="30" w:type="dxa"/>
            </w:tcMar>
          </w:tcPr>
          <w:p w14:paraId="119431D1"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7D47CB34"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464B9781" w14:textId="77777777" w:rsidR="00F607A4" w:rsidRPr="00FA7B9E" w:rsidRDefault="00A16E38">
            <w:pPr>
              <w:pStyle w:val="bodytext"/>
              <w:spacing w:before="60" w:after="60"/>
              <w:rPr>
                <w:rFonts w:ascii="Calibri Light" w:hAnsi="Calibri Light" w:cs="Calibri Light"/>
              </w:rPr>
            </w:pPr>
            <w:r w:rsidRPr="00FA7B9E">
              <w:rPr>
                <w:rStyle w:val="specialbold"/>
                <w:rFonts w:ascii="Calibri Light" w:hAnsi="Calibri Light" w:cs="Calibri Light"/>
              </w:rPr>
              <w:t>Controls</w:t>
            </w:r>
            <w:r w:rsidRPr="00FA7B9E">
              <w:rPr>
                <w:rFonts w:ascii="Calibri Light" w:hAnsi="Calibri Light" w:cs="Calibri Light"/>
              </w:rPr>
              <w:t xml:space="preserve"> are </w:t>
            </w:r>
            <w:proofErr w:type="gramStart"/>
            <w:r w:rsidRPr="00FA7B9E">
              <w:rPr>
                <w:rFonts w:ascii="Calibri Light" w:hAnsi="Calibri Light" w:cs="Calibri Light"/>
              </w:rPr>
              <w:t>the means by which</w:t>
            </w:r>
            <w:proofErr w:type="gramEnd"/>
            <w:r w:rsidRPr="00FA7B9E">
              <w:rPr>
                <w:rFonts w:ascii="Calibri Light" w:hAnsi="Calibri Light" w:cs="Calibri Light"/>
              </w:rPr>
              <w:t xml:space="preserve"> to promote, direct, restrain, govern and check on various activities. </w:t>
            </w:r>
          </w:p>
        </w:tc>
      </w:tr>
      <w:tr w:rsidR="00F607A4" w:rsidRPr="00FA7B9E" w14:paraId="682DE60C" w14:textId="77777777" w:rsidTr="00BF3FE3">
        <w:tc>
          <w:tcPr>
            <w:tcW w:w="2588" w:type="dxa"/>
            <w:tcMar>
              <w:top w:w="30" w:type="dxa"/>
              <w:left w:w="30" w:type="dxa"/>
              <w:bottom w:w="30" w:type="dxa"/>
              <w:right w:w="30" w:type="dxa"/>
            </w:tcMar>
          </w:tcPr>
          <w:p w14:paraId="67417BE3"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563A9625"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209EEBC0" w14:textId="77777777" w:rsidR="00F607A4" w:rsidRPr="00FA7B9E" w:rsidRDefault="00A16E38">
            <w:pPr>
              <w:pStyle w:val="bodytext"/>
              <w:spacing w:before="60" w:after="60"/>
              <w:rPr>
                <w:rFonts w:ascii="Calibri Light" w:hAnsi="Calibri Light" w:cs="Calibri Light"/>
              </w:rPr>
            </w:pPr>
            <w:r w:rsidRPr="00FA7B9E">
              <w:rPr>
                <w:rStyle w:val="specialbold"/>
                <w:rFonts w:ascii="Calibri Light" w:hAnsi="Calibri Light" w:cs="Calibri Light"/>
              </w:rPr>
              <w:t xml:space="preserve">Credit card </w:t>
            </w:r>
            <w:r w:rsidRPr="00FA7B9E">
              <w:rPr>
                <w:rFonts w:ascii="Calibri Light" w:hAnsi="Calibri Light" w:cs="Calibri Light"/>
              </w:rPr>
              <w:t xml:space="preserve">has the normal </w:t>
            </w:r>
            <w:proofErr w:type="gramStart"/>
            <w:r w:rsidRPr="00FA7B9E">
              <w:rPr>
                <w:rFonts w:ascii="Calibri Light" w:hAnsi="Calibri Light" w:cs="Calibri Light"/>
              </w:rPr>
              <w:t>meaning, but</w:t>
            </w:r>
            <w:proofErr w:type="gramEnd"/>
            <w:r w:rsidRPr="00FA7B9E">
              <w:rPr>
                <w:rFonts w:ascii="Calibri Light" w:hAnsi="Calibri Light" w:cs="Calibri Light"/>
              </w:rPr>
              <w:t xml:space="preserve"> should also be read as applying to vehicle fleet card, purchase cards and equivalent cards use to obtain goods and services before payment is made. </w:t>
            </w:r>
          </w:p>
          <w:p w14:paraId="0BC6E438" w14:textId="78035D7C" w:rsidR="00F607A4" w:rsidRPr="00FA7B9E" w:rsidRDefault="00F607A4">
            <w:pPr>
              <w:pStyle w:val="note"/>
              <w:spacing w:before="60" w:after="60"/>
              <w:rPr>
                <w:rFonts w:ascii="Calibri Light" w:hAnsi="Calibri Light" w:cs="Calibri Light"/>
              </w:rPr>
            </w:pPr>
          </w:p>
        </w:tc>
      </w:tr>
      <w:tr w:rsidR="00F607A4" w:rsidRPr="00FA7B9E" w14:paraId="3C928BBB" w14:textId="77777777" w:rsidTr="00BF3FE3">
        <w:tc>
          <w:tcPr>
            <w:tcW w:w="2588" w:type="dxa"/>
            <w:tcMar>
              <w:top w:w="30" w:type="dxa"/>
              <w:left w:w="30" w:type="dxa"/>
              <w:bottom w:w="30" w:type="dxa"/>
              <w:right w:w="30" w:type="dxa"/>
            </w:tcMar>
          </w:tcPr>
          <w:p w14:paraId="43DF52EB"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697CE52C"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7770C716" w14:textId="77777777" w:rsidR="00F607A4" w:rsidRPr="00FA7B9E" w:rsidRDefault="00A16E38">
            <w:pPr>
              <w:pStyle w:val="bodytext"/>
              <w:spacing w:before="60" w:after="60"/>
              <w:rPr>
                <w:rFonts w:ascii="Calibri Light" w:hAnsi="Calibri Light" w:cs="Calibri Light"/>
              </w:rPr>
            </w:pPr>
            <w:r w:rsidRPr="00FA7B9E">
              <w:rPr>
                <w:rStyle w:val="specialbold"/>
                <w:rFonts w:ascii="Calibri Light" w:hAnsi="Calibri Light" w:cs="Calibri Light"/>
              </w:rPr>
              <w:t xml:space="preserve">Probity </w:t>
            </w:r>
            <w:r w:rsidRPr="00FA7B9E">
              <w:rPr>
                <w:rFonts w:ascii="Calibri Light" w:hAnsi="Calibri Light" w:cs="Calibri Light"/>
              </w:rPr>
              <w:t xml:space="preserve">is defined as uprightness, honesty, proper and ethical conduct. </w:t>
            </w:r>
          </w:p>
        </w:tc>
      </w:tr>
      <w:tr w:rsidR="00F607A4" w:rsidRPr="00FA7B9E" w14:paraId="5CE0B1DA" w14:textId="77777777" w:rsidTr="00BF3FE3">
        <w:tc>
          <w:tcPr>
            <w:tcW w:w="2588" w:type="dxa"/>
            <w:tcMar>
              <w:top w:w="30" w:type="dxa"/>
              <w:left w:w="30" w:type="dxa"/>
              <w:bottom w:w="30" w:type="dxa"/>
              <w:right w:w="30" w:type="dxa"/>
            </w:tcMar>
          </w:tcPr>
          <w:p w14:paraId="5D075EC5"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7ECBA399"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65502455" w14:textId="4062170E" w:rsidR="00F607A4" w:rsidRDefault="00A16E38">
            <w:pPr>
              <w:pStyle w:val="bodytext"/>
              <w:spacing w:before="60" w:after="60"/>
              <w:rPr>
                <w:rFonts w:ascii="Calibri Light" w:hAnsi="Calibri Light" w:cs="Calibri Light"/>
              </w:rPr>
            </w:pPr>
            <w:r w:rsidRPr="00FA7B9E">
              <w:rPr>
                <w:rStyle w:val="specialbold"/>
                <w:rFonts w:ascii="Calibri Light" w:hAnsi="Calibri Light" w:cs="Calibri Light"/>
              </w:rPr>
              <w:t>Levels of Approval</w:t>
            </w:r>
            <w:r w:rsidRPr="00FA7B9E">
              <w:rPr>
                <w:rFonts w:ascii="Calibri Light" w:hAnsi="Calibri Light" w:cs="Calibri Light"/>
              </w:rPr>
              <w:t xml:space="preserve"> as defined in the </w:t>
            </w:r>
            <w:hyperlink r:id="rId10" w:history="1">
              <w:r w:rsidRPr="00FA7B9E">
                <w:rPr>
                  <w:rStyle w:val="Hyperlink"/>
                  <w:rFonts w:ascii="Calibri Light" w:hAnsi="Calibri Light" w:cs="Calibri Light"/>
                </w:rPr>
                <w:t>Delegation of Authority Policy</w:t>
              </w:r>
            </w:hyperlink>
            <w:r w:rsidRPr="00FA7B9E">
              <w:rPr>
                <w:rFonts w:ascii="Calibri Light" w:hAnsi="Calibri Light" w:cs="Calibri Light"/>
              </w:rPr>
              <w:t xml:space="preserve"> (21584) are as follows:</w:t>
            </w:r>
          </w:p>
          <w:p w14:paraId="0E1B4C81" w14:textId="77777777" w:rsidR="00FA7B9E" w:rsidRPr="00FA7B9E" w:rsidRDefault="00FA7B9E">
            <w:pPr>
              <w:pStyle w:val="bodytext"/>
              <w:spacing w:before="60" w:after="60"/>
              <w:rPr>
                <w:rFonts w:ascii="Calibri Light" w:hAnsi="Calibri Light" w:cs="Calibri Light"/>
              </w:rPr>
            </w:pPr>
          </w:p>
          <w:p w14:paraId="4E8EC58B" w14:textId="77777777" w:rsidR="00F607A4" w:rsidRPr="00FA7B9E" w:rsidRDefault="00A16E38">
            <w:pPr>
              <w:pStyle w:val="lilistbullet"/>
              <w:numPr>
                <w:ilvl w:val="0"/>
                <w:numId w:val="2"/>
              </w:numPr>
              <w:spacing w:before="120" w:after="120"/>
              <w:rPr>
                <w:rFonts w:ascii="Calibri Light" w:hAnsi="Calibri Light" w:cs="Calibri Light"/>
              </w:rPr>
            </w:pPr>
            <w:r w:rsidRPr="00FA7B9E">
              <w:rPr>
                <w:rFonts w:ascii="Calibri Light" w:hAnsi="Calibri Light" w:cs="Calibri Light"/>
              </w:rPr>
              <w:lastRenderedPageBreak/>
              <w:t>L1 – Chief executive officer</w:t>
            </w:r>
          </w:p>
          <w:p w14:paraId="563D3837" w14:textId="4D622DEF" w:rsidR="00F607A4" w:rsidRPr="00FA7B9E" w:rsidRDefault="00FA7B9E">
            <w:pPr>
              <w:pStyle w:val="lilistbullet"/>
              <w:numPr>
                <w:ilvl w:val="0"/>
                <w:numId w:val="2"/>
              </w:numPr>
              <w:spacing w:before="120" w:after="120"/>
              <w:rPr>
                <w:rFonts w:ascii="Calibri Light" w:hAnsi="Calibri Light" w:cs="Calibri Light"/>
              </w:rPr>
            </w:pPr>
            <w:r>
              <w:rPr>
                <w:rFonts w:ascii="Calibri Light" w:hAnsi="Calibri Light" w:cs="Calibri Light"/>
              </w:rPr>
              <w:t>L2 - D</w:t>
            </w:r>
            <w:r w:rsidR="00A16E38" w:rsidRPr="00FA7B9E">
              <w:rPr>
                <w:rFonts w:ascii="Calibri Light" w:hAnsi="Calibri Light" w:cs="Calibri Light"/>
              </w:rPr>
              <w:t>eputy CEO, executive director nursing and midwifery, chief medical officer (CMO), chief financial officer, executive director planning and funding</w:t>
            </w:r>
          </w:p>
          <w:p w14:paraId="05A28434" w14:textId="77777777" w:rsidR="00F607A4" w:rsidRPr="00FA7B9E" w:rsidRDefault="00A16E38">
            <w:pPr>
              <w:pStyle w:val="lilistbullet"/>
              <w:numPr>
                <w:ilvl w:val="0"/>
                <w:numId w:val="2"/>
              </w:numPr>
              <w:spacing w:before="120" w:after="120"/>
              <w:rPr>
                <w:rFonts w:ascii="Calibri Light" w:hAnsi="Calibri Light" w:cs="Calibri Light"/>
              </w:rPr>
            </w:pPr>
            <w:r w:rsidRPr="00FA7B9E">
              <w:rPr>
                <w:rFonts w:ascii="Calibri Light" w:hAnsi="Calibri Light" w:cs="Calibri Light"/>
              </w:rPr>
              <w:t xml:space="preserve">L3 - Executive members excluding L2 above / general managers and Senior Management Team (SMT) Team / finance manager / senior business analyst / supply chain manager and facilities &amp; site development manager </w:t>
            </w:r>
          </w:p>
          <w:p w14:paraId="46B679C9" w14:textId="77777777" w:rsidR="00F607A4" w:rsidRPr="00FA7B9E" w:rsidRDefault="00A16E38">
            <w:pPr>
              <w:pStyle w:val="lilistbullet"/>
              <w:numPr>
                <w:ilvl w:val="0"/>
                <w:numId w:val="2"/>
              </w:numPr>
              <w:spacing w:before="120" w:after="120"/>
              <w:rPr>
                <w:rFonts w:ascii="Calibri Light" w:hAnsi="Calibri Light" w:cs="Calibri Light"/>
              </w:rPr>
            </w:pPr>
            <w:r w:rsidRPr="00FA7B9E">
              <w:rPr>
                <w:rFonts w:ascii="Calibri Light" w:hAnsi="Calibri Light" w:cs="Calibri Light"/>
              </w:rPr>
              <w:t xml:space="preserve">L4 - Service managers, service improvement managers, nurse managers, planning &amp; funding portfolio &amp; contract managers (PCM), medical </w:t>
            </w:r>
            <w:proofErr w:type="gramStart"/>
            <w:r w:rsidRPr="00FA7B9E">
              <w:rPr>
                <w:rFonts w:ascii="Calibri Light" w:hAnsi="Calibri Light" w:cs="Calibri Light"/>
              </w:rPr>
              <w:t>officers</w:t>
            </w:r>
            <w:proofErr w:type="gramEnd"/>
            <w:r w:rsidRPr="00FA7B9E">
              <w:rPr>
                <w:rFonts w:ascii="Calibri Light" w:hAnsi="Calibri Light" w:cs="Calibri Light"/>
              </w:rPr>
              <w:t xml:space="preserve"> unit team leader, procurement manager</w:t>
            </w:r>
          </w:p>
          <w:p w14:paraId="616AE504" w14:textId="77777777" w:rsidR="00F607A4" w:rsidRPr="00FA7B9E" w:rsidRDefault="00A16E38">
            <w:pPr>
              <w:pStyle w:val="lilistbullet"/>
              <w:numPr>
                <w:ilvl w:val="0"/>
                <w:numId w:val="2"/>
              </w:numPr>
              <w:spacing w:before="120" w:after="120"/>
              <w:rPr>
                <w:rFonts w:ascii="Calibri Light" w:hAnsi="Calibri Light" w:cs="Calibri Light"/>
              </w:rPr>
            </w:pPr>
            <w:r w:rsidRPr="00FA7B9E">
              <w:rPr>
                <w:rFonts w:ascii="Calibri Light" w:hAnsi="Calibri Light" w:cs="Calibri Light"/>
              </w:rPr>
              <w:t xml:space="preserve">L5 - Cost </w:t>
            </w:r>
            <w:proofErr w:type="spellStart"/>
            <w:r w:rsidRPr="00FA7B9E">
              <w:rPr>
                <w:rFonts w:ascii="Calibri Light" w:hAnsi="Calibri Light" w:cs="Calibri Light"/>
              </w:rPr>
              <w:t>centre</w:t>
            </w:r>
            <w:proofErr w:type="spellEnd"/>
            <w:r w:rsidRPr="00FA7B9E">
              <w:rPr>
                <w:rFonts w:ascii="Calibri Light" w:hAnsi="Calibri Light" w:cs="Calibri Light"/>
              </w:rPr>
              <w:t xml:space="preserve"> budget holders, financial accountants (FA)</w:t>
            </w:r>
          </w:p>
        </w:tc>
      </w:tr>
      <w:tr w:rsidR="00F607A4" w:rsidRPr="00FA7B9E" w14:paraId="1E3EC8F9" w14:textId="77777777" w:rsidTr="00BF3FE3">
        <w:tc>
          <w:tcPr>
            <w:tcW w:w="9326" w:type="dxa"/>
            <w:gridSpan w:val="3"/>
            <w:tcMar>
              <w:top w:w="30" w:type="dxa"/>
              <w:left w:w="30" w:type="dxa"/>
              <w:bottom w:w="30" w:type="dxa"/>
              <w:right w:w="30" w:type="dxa"/>
            </w:tcMar>
          </w:tcPr>
          <w:p w14:paraId="3313EB83" w14:textId="77777777" w:rsidR="00F607A4" w:rsidRPr="00FA7B9E" w:rsidRDefault="00A16E38">
            <w:pPr>
              <w:pStyle w:val="subheading"/>
              <w:spacing w:before="280" w:after="60"/>
              <w:rPr>
                <w:rFonts w:ascii="Calibri Light" w:hAnsi="Calibri Light" w:cs="Calibri Light"/>
              </w:rPr>
            </w:pPr>
            <w:r w:rsidRPr="00FA7B9E">
              <w:rPr>
                <w:rFonts w:ascii="Calibri Light" w:hAnsi="Calibri Light" w:cs="Calibri Light"/>
              </w:rPr>
              <w:lastRenderedPageBreak/>
              <w:t>Expectations</w:t>
            </w:r>
          </w:p>
        </w:tc>
      </w:tr>
      <w:tr w:rsidR="00F607A4" w:rsidRPr="00FA7B9E" w14:paraId="05A60FA5" w14:textId="77777777" w:rsidTr="00BF3FE3">
        <w:tc>
          <w:tcPr>
            <w:tcW w:w="2588" w:type="dxa"/>
            <w:tcMar>
              <w:top w:w="30" w:type="dxa"/>
              <w:left w:w="30" w:type="dxa"/>
              <w:bottom w:w="30" w:type="dxa"/>
              <w:right w:w="30" w:type="dxa"/>
            </w:tcMar>
          </w:tcPr>
          <w:p w14:paraId="69B0BDC3" w14:textId="47E1DE4A" w:rsidR="00F607A4" w:rsidRPr="00FA7B9E" w:rsidRDefault="00FA7B9E">
            <w:pPr>
              <w:pStyle w:val="runinheading"/>
              <w:spacing w:before="60" w:after="60"/>
              <w:rPr>
                <w:rFonts w:ascii="Calibri Light" w:hAnsi="Calibri Light" w:cs="Calibri Light"/>
              </w:rPr>
            </w:pPr>
            <w:r>
              <w:rPr>
                <w:rFonts w:ascii="Calibri Light" w:hAnsi="Calibri Light" w:cs="Calibri Light"/>
              </w:rPr>
              <w:t>Key p</w:t>
            </w:r>
            <w:r w:rsidR="00A16E38" w:rsidRPr="00FA7B9E">
              <w:rPr>
                <w:rFonts w:ascii="Calibri Light" w:hAnsi="Calibri Light" w:cs="Calibri Light"/>
              </w:rPr>
              <w:t>rinciple</w:t>
            </w:r>
          </w:p>
        </w:tc>
        <w:tc>
          <w:tcPr>
            <w:tcW w:w="599" w:type="dxa"/>
            <w:tcMar>
              <w:top w:w="30" w:type="dxa"/>
              <w:left w:w="30" w:type="dxa"/>
              <w:bottom w:w="30" w:type="dxa"/>
              <w:right w:w="30" w:type="dxa"/>
            </w:tcMar>
          </w:tcPr>
          <w:p w14:paraId="3C6CE2B8"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38427081"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Southern DHB spends public money, and all such spending must meet standards of financial probity that will enable it to withstand Parliamentary and public scrutiny. </w:t>
            </w:r>
          </w:p>
          <w:p w14:paraId="67E2DF86"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Southern DHB provides guidance to staff by way of policies and expects that all expenditure should be subject to proper </w:t>
            </w:r>
            <w:proofErr w:type="spellStart"/>
            <w:r w:rsidRPr="00FA7B9E">
              <w:rPr>
                <w:rFonts w:ascii="Calibri Light" w:hAnsi="Calibri Light" w:cs="Calibri Light"/>
              </w:rPr>
              <w:t>authorisation</w:t>
            </w:r>
            <w:proofErr w:type="spellEnd"/>
            <w:r w:rsidRPr="00FA7B9E">
              <w:rPr>
                <w:rFonts w:ascii="Calibri Light" w:hAnsi="Calibri Light" w:cs="Calibri Light"/>
              </w:rPr>
              <w:t xml:space="preserve"> and controls, and that no individual should approve their own expenditure.</w:t>
            </w:r>
          </w:p>
        </w:tc>
      </w:tr>
      <w:tr w:rsidR="00F607A4" w:rsidRPr="00FA7B9E" w14:paraId="74329367" w14:textId="77777777" w:rsidTr="00BF3FE3">
        <w:tc>
          <w:tcPr>
            <w:tcW w:w="2588" w:type="dxa"/>
            <w:tcMar>
              <w:top w:w="30" w:type="dxa"/>
              <w:left w:w="30" w:type="dxa"/>
              <w:bottom w:w="30" w:type="dxa"/>
              <w:right w:w="30" w:type="dxa"/>
            </w:tcMar>
          </w:tcPr>
          <w:p w14:paraId="4EB2D900"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Standards</w:t>
            </w:r>
          </w:p>
        </w:tc>
        <w:tc>
          <w:tcPr>
            <w:tcW w:w="599" w:type="dxa"/>
            <w:tcMar>
              <w:top w:w="30" w:type="dxa"/>
              <w:left w:w="30" w:type="dxa"/>
              <w:bottom w:w="30" w:type="dxa"/>
              <w:right w:w="30" w:type="dxa"/>
            </w:tcMar>
          </w:tcPr>
          <w:p w14:paraId="3E3BA759"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118FCCB7"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Within the principles-based approach, the standards applicable to sensitive expenditure decisions include the following considerations in each decision made. That it:</w:t>
            </w:r>
          </w:p>
          <w:p w14:paraId="54AD319D" w14:textId="77777777" w:rsidR="00F607A4" w:rsidRPr="00FA7B9E" w:rsidRDefault="00A16E38">
            <w:pPr>
              <w:pStyle w:val="lilistbullet"/>
              <w:numPr>
                <w:ilvl w:val="0"/>
                <w:numId w:val="3"/>
              </w:numPr>
              <w:spacing w:before="120" w:after="120"/>
              <w:rPr>
                <w:rFonts w:ascii="Calibri Light" w:hAnsi="Calibri Light" w:cs="Calibri Light"/>
              </w:rPr>
            </w:pPr>
            <w:r w:rsidRPr="00FA7B9E">
              <w:rPr>
                <w:rFonts w:ascii="Calibri Light" w:hAnsi="Calibri Light" w:cs="Calibri Light"/>
              </w:rPr>
              <w:t>Has a justifiable business purpose.</w:t>
            </w:r>
          </w:p>
          <w:p w14:paraId="13554987" w14:textId="77777777" w:rsidR="00F607A4" w:rsidRPr="00FA7B9E" w:rsidRDefault="00A16E38">
            <w:pPr>
              <w:pStyle w:val="lilistbullet"/>
              <w:numPr>
                <w:ilvl w:val="0"/>
                <w:numId w:val="3"/>
              </w:numPr>
              <w:spacing w:before="120" w:after="120"/>
              <w:rPr>
                <w:rFonts w:ascii="Calibri Light" w:hAnsi="Calibri Light" w:cs="Calibri Light"/>
              </w:rPr>
            </w:pPr>
            <w:r w:rsidRPr="00FA7B9E">
              <w:rPr>
                <w:rFonts w:ascii="Calibri Light" w:hAnsi="Calibri Light" w:cs="Calibri Light"/>
              </w:rPr>
              <w:t>Preserves impartiality.</w:t>
            </w:r>
          </w:p>
          <w:p w14:paraId="49F26C53" w14:textId="77777777" w:rsidR="00F607A4" w:rsidRPr="00FA7B9E" w:rsidRDefault="00A16E38">
            <w:pPr>
              <w:pStyle w:val="lilistbullet"/>
              <w:numPr>
                <w:ilvl w:val="0"/>
                <w:numId w:val="3"/>
              </w:numPr>
              <w:spacing w:before="120" w:after="120"/>
              <w:rPr>
                <w:rFonts w:ascii="Calibri Light" w:hAnsi="Calibri Light" w:cs="Calibri Light"/>
              </w:rPr>
            </w:pPr>
            <w:r w:rsidRPr="00FA7B9E">
              <w:rPr>
                <w:rFonts w:ascii="Calibri Light" w:hAnsi="Calibri Light" w:cs="Calibri Light"/>
              </w:rPr>
              <w:t>Is made with integrity.</w:t>
            </w:r>
          </w:p>
        </w:tc>
      </w:tr>
      <w:tr w:rsidR="00F607A4" w:rsidRPr="00FA7B9E" w14:paraId="2CB9B138" w14:textId="77777777" w:rsidTr="00BF3FE3">
        <w:tc>
          <w:tcPr>
            <w:tcW w:w="2588" w:type="dxa"/>
            <w:tcMar>
              <w:top w:w="30" w:type="dxa"/>
              <w:left w:w="30" w:type="dxa"/>
              <w:bottom w:w="30" w:type="dxa"/>
              <w:right w:w="30" w:type="dxa"/>
            </w:tcMar>
          </w:tcPr>
          <w:p w14:paraId="534DBBCC"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682A51CE"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3A913DBA" w14:textId="77777777" w:rsidR="00F607A4" w:rsidRPr="00FA7B9E" w:rsidRDefault="00A16E38">
            <w:pPr>
              <w:pStyle w:val="lilistbullet"/>
              <w:numPr>
                <w:ilvl w:val="0"/>
                <w:numId w:val="4"/>
              </w:numPr>
              <w:spacing w:before="120" w:after="120"/>
              <w:rPr>
                <w:rFonts w:ascii="Calibri Light" w:hAnsi="Calibri Light" w:cs="Calibri Light"/>
              </w:rPr>
            </w:pPr>
            <w:r w:rsidRPr="00FA7B9E">
              <w:rPr>
                <w:rFonts w:ascii="Calibri Light" w:hAnsi="Calibri Light" w:cs="Calibri Light"/>
              </w:rPr>
              <w:t>Is moderate and conservative, having regard to the circumstances surrounding it.</w:t>
            </w:r>
          </w:p>
          <w:p w14:paraId="70F9E601" w14:textId="77777777" w:rsidR="00F607A4" w:rsidRPr="00FA7B9E" w:rsidRDefault="00A16E38">
            <w:pPr>
              <w:pStyle w:val="lilistbullet"/>
              <w:numPr>
                <w:ilvl w:val="0"/>
                <w:numId w:val="4"/>
              </w:numPr>
              <w:spacing w:before="120" w:after="120"/>
              <w:rPr>
                <w:rFonts w:ascii="Calibri Light" w:hAnsi="Calibri Light" w:cs="Calibri Light"/>
              </w:rPr>
            </w:pPr>
            <w:r w:rsidRPr="00FA7B9E">
              <w:rPr>
                <w:rFonts w:ascii="Calibri Light" w:hAnsi="Calibri Light" w:cs="Calibri Light"/>
              </w:rPr>
              <w:t xml:space="preserve">Is made transparently; and </w:t>
            </w:r>
          </w:p>
          <w:p w14:paraId="3DF9A19C" w14:textId="77777777" w:rsidR="00F607A4" w:rsidRPr="00FA7B9E" w:rsidRDefault="00A16E38">
            <w:pPr>
              <w:pStyle w:val="lilistbullet"/>
              <w:numPr>
                <w:ilvl w:val="0"/>
                <w:numId w:val="4"/>
              </w:numPr>
              <w:spacing w:before="120" w:after="120"/>
              <w:rPr>
                <w:rFonts w:ascii="Calibri Light" w:hAnsi="Calibri Light" w:cs="Calibri Light"/>
              </w:rPr>
            </w:pPr>
            <w:r w:rsidRPr="00FA7B9E">
              <w:rPr>
                <w:rFonts w:ascii="Calibri Light" w:hAnsi="Calibri Light" w:cs="Calibri Light"/>
              </w:rPr>
              <w:t>Is appropriate in all respects.</w:t>
            </w:r>
          </w:p>
        </w:tc>
      </w:tr>
    </w:tbl>
    <w:p w14:paraId="6AD0791F" w14:textId="77777777" w:rsidR="00BF3FE3" w:rsidRPr="00FA7B9E" w:rsidRDefault="00BF3FE3">
      <w:pPr>
        <w:rPr>
          <w:rFonts w:ascii="Calibri Light" w:hAnsi="Calibri Light" w:cs="Calibri Light"/>
        </w:rPr>
      </w:pPr>
      <w:r w:rsidRPr="00FA7B9E">
        <w:rPr>
          <w:rFonts w:ascii="Calibri Light" w:hAnsi="Calibri Light" w:cs="Calibri Light"/>
          <w:b/>
          <w:bCs/>
        </w:rPr>
        <w:br w:type="page"/>
      </w:r>
    </w:p>
    <w:tbl>
      <w:tblPr>
        <w:tblStyle w:val="tableintopic"/>
        <w:tblW w:w="9326" w:type="dxa"/>
        <w:tblInd w:w="30" w:type="dxa"/>
        <w:tblCellMar>
          <w:top w:w="30" w:type="dxa"/>
          <w:left w:w="30" w:type="dxa"/>
          <w:bottom w:w="30" w:type="dxa"/>
          <w:right w:w="30" w:type="dxa"/>
        </w:tblCellMar>
        <w:tblLook w:val="05E0" w:firstRow="1" w:lastRow="1" w:firstColumn="1" w:lastColumn="1" w:noHBand="0" w:noVBand="1"/>
      </w:tblPr>
      <w:tblGrid>
        <w:gridCol w:w="2588"/>
        <w:gridCol w:w="599"/>
        <w:gridCol w:w="6139"/>
      </w:tblGrid>
      <w:tr w:rsidR="00F607A4" w:rsidRPr="00FA7B9E" w14:paraId="52D18308" w14:textId="77777777" w:rsidTr="00BF3FE3">
        <w:tc>
          <w:tcPr>
            <w:tcW w:w="2588" w:type="dxa"/>
            <w:tcMar>
              <w:top w:w="30" w:type="dxa"/>
              <w:left w:w="30" w:type="dxa"/>
              <w:bottom w:w="30" w:type="dxa"/>
              <w:right w:w="30" w:type="dxa"/>
            </w:tcMar>
          </w:tcPr>
          <w:p w14:paraId="5AC39AEA"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lastRenderedPageBreak/>
              <w:t> </w:t>
            </w:r>
          </w:p>
        </w:tc>
        <w:tc>
          <w:tcPr>
            <w:tcW w:w="599" w:type="dxa"/>
            <w:tcMar>
              <w:top w:w="30" w:type="dxa"/>
              <w:left w:w="30" w:type="dxa"/>
              <w:bottom w:w="30" w:type="dxa"/>
              <w:right w:w="30" w:type="dxa"/>
            </w:tcMar>
          </w:tcPr>
          <w:p w14:paraId="1D1AD834"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29E50A86"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As an example, an employee may ask permission to take personal leave in conjunction with business travel. The proposal may raise issues of dominant purpose, </w:t>
            </w:r>
            <w:proofErr w:type="gramStart"/>
            <w:r w:rsidRPr="00FA7B9E">
              <w:rPr>
                <w:rFonts w:ascii="Calibri Light" w:hAnsi="Calibri Light" w:cs="Calibri Light"/>
              </w:rPr>
              <w:t>impartiality</w:t>
            </w:r>
            <w:proofErr w:type="gramEnd"/>
            <w:r w:rsidRPr="00FA7B9E">
              <w:rPr>
                <w:rFonts w:ascii="Calibri Light" w:hAnsi="Calibri Light" w:cs="Calibri Light"/>
              </w:rPr>
              <w:t xml:space="preserve"> and transparency. Southern DHB, if it were to give approval, would need to be satisfied that the primary purpose of the trip was business-related, there were no additional costs, and the arrangement would not give rise to any perceptions of inappropriateness. </w:t>
            </w:r>
          </w:p>
        </w:tc>
      </w:tr>
      <w:tr w:rsidR="00F607A4" w:rsidRPr="00FA7B9E" w14:paraId="0DB24C77" w14:textId="77777777" w:rsidTr="00BF3FE3">
        <w:tc>
          <w:tcPr>
            <w:tcW w:w="2588" w:type="dxa"/>
            <w:tcMar>
              <w:top w:w="30" w:type="dxa"/>
              <w:left w:w="30" w:type="dxa"/>
              <w:bottom w:w="30" w:type="dxa"/>
              <w:right w:w="30" w:type="dxa"/>
            </w:tcMar>
          </w:tcPr>
          <w:p w14:paraId="4A9CA744"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Approval</w:t>
            </w:r>
          </w:p>
        </w:tc>
        <w:tc>
          <w:tcPr>
            <w:tcW w:w="599" w:type="dxa"/>
            <w:tcMar>
              <w:top w:w="30" w:type="dxa"/>
              <w:left w:w="30" w:type="dxa"/>
              <w:bottom w:w="30" w:type="dxa"/>
              <w:right w:w="30" w:type="dxa"/>
            </w:tcMar>
          </w:tcPr>
          <w:p w14:paraId="76C9C1FA"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352391B3"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Approval of sensitive expenditure should be:</w:t>
            </w:r>
          </w:p>
          <w:p w14:paraId="30995FDD" w14:textId="77777777" w:rsidR="00F607A4" w:rsidRPr="00FA7B9E" w:rsidRDefault="00A16E38">
            <w:pPr>
              <w:pStyle w:val="lilistbullet"/>
              <w:numPr>
                <w:ilvl w:val="0"/>
                <w:numId w:val="5"/>
              </w:numPr>
              <w:spacing w:before="120" w:after="120"/>
              <w:rPr>
                <w:rFonts w:ascii="Calibri Light" w:hAnsi="Calibri Light" w:cs="Calibri Light"/>
              </w:rPr>
            </w:pPr>
            <w:r w:rsidRPr="00FA7B9E">
              <w:rPr>
                <w:rFonts w:ascii="Calibri Light" w:hAnsi="Calibri Light" w:cs="Calibri Light"/>
              </w:rPr>
              <w:t>Where it meets the standards described in this policy.</w:t>
            </w:r>
          </w:p>
          <w:p w14:paraId="06FF60FA" w14:textId="77777777" w:rsidR="00F607A4" w:rsidRPr="00FA7B9E" w:rsidRDefault="00A16E38">
            <w:pPr>
              <w:pStyle w:val="lilistbullet"/>
              <w:numPr>
                <w:ilvl w:val="0"/>
                <w:numId w:val="5"/>
              </w:numPr>
              <w:spacing w:before="120" w:after="120"/>
              <w:rPr>
                <w:rFonts w:ascii="Calibri Light" w:hAnsi="Calibri Light" w:cs="Calibri Light"/>
              </w:rPr>
            </w:pPr>
            <w:r w:rsidRPr="00FA7B9E">
              <w:rPr>
                <w:rFonts w:ascii="Calibri Light" w:hAnsi="Calibri Light" w:cs="Calibri Light"/>
              </w:rPr>
              <w:t>Given before the expenditure is incurred wherever practical.</w:t>
            </w:r>
          </w:p>
          <w:p w14:paraId="0E38196F" w14:textId="77777777" w:rsidR="00F607A4" w:rsidRPr="00FA7B9E" w:rsidRDefault="00A16E38">
            <w:pPr>
              <w:pStyle w:val="lilistbullet"/>
              <w:numPr>
                <w:ilvl w:val="0"/>
                <w:numId w:val="5"/>
              </w:numPr>
              <w:spacing w:before="120" w:after="120"/>
              <w:rPr>
                <w:rFonts w:ascii="Calibri Light" w:hAnsi="Calibri Light" w:cs="Calibri Light"/>
              </w:rPr>
            </w:pPr>
            <w:r w:rsidRPr="00FA7B9E">
              <w:rPr>
                <w:rFonts w:ascii="Calibri Light" w:hAnsi="Calibri Light" w:cs="Calibri Light"/>
              </w:rPr>
              <w:t>In accordance with delegated authority; and</w:t>
            </w:r>
          </w:p>
          <w:p w14:paraId="19347D29" w14:textId="77777777" w:rsidR="00F607A4" w:rsidRPr="00FA7B9E" w:rsidRDefault="00A16E38">
            <w:pPr>
              <w:pStyle w:val="lilistbullet"/>
              <w:numPr>
                <w:ilvl w:val="0"/>
                <w:numId w:val="5"/>
              </w:numPr>
              <w:spacing w:before="120" w:after="120"/>
              <w:rPr>
                <w:rFonts w:ascii="Calibri Light" w:hAnsi="Calibri Light" w:cs="Calibri Light"/>
              </w:rPr>
            </w:pPr>
            <w:r w:rsidRPr="00FA7B9E">
              <w:rPr>
                <w:rFonts w:ascii="Calibri Light" w:hAnsi="Calibri Light" w:cs="Calibri Light"/>
              </w:rPr>
              <w:t>Made by the line manager of the staff member who may be perceived to benefit from the expenditure.</w:t>
            </w:r>
          </w:p>
        </w:tc>
      </w:tr>
      <w:tr w:rsidR="00F607A4" w:rsidRPr="00FA7B9E" w14:paraId="6D5FDE6C" w14:textId="77777777" w:rsidTr="00BF3FE3">
        <w:tc>
          <w:tcPr>
            <w:tcW w:w="2588" w:type="dxa"/>
            <w:tcMar>
              <w:top w:w="30" w:type="dxa"/>
              <w:left w:w="30" w:type="dxa"/>
              <w:bottom w:w="30" w:type="dxa"/>
              <w:right w:w="30" w:type="dxa"/>
            </w:tcMar>
          </w:tcPr>
          <w:p w14:paraId="0C2C180C"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Claims</w:t>
            </w:r>
          </w:p>
        </w:tc>
        <w:tc>
          <w:tcPr>
            <w:tcW w:w="599" w:type="dxa"/>
            <w:tcMar>
              <w:top w:w="30" w:type="dxa"/>
              <w:left w:w="30" w:type="dxa"/>
              <w:bottom w:w="30" w:type="dxa"/>
              <w:right w:w="30" w:type="dxa"/>
            </w:tcMar>
          </w:tcPr>
          <w:p w14:paraId="12A33B49"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1B261878"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Claims relating to sensitive expenditure are made via the Expense Claim System and must: </w:t>
            </w:r>
          </w:p>
          <w:p w14:paraId="1F8568DF" w14:textId="77777777" w:rsidR="00F607A4" w:rsidRPr="00FA7B9E" w:rsidRDefault="00A16E38">
            <w:pPr>
              <w:pStyle w:val="lilistbullet"/>
              <w:numPr>
                <w:ilvl w:val="0"/>
                <w:numId w:val="6"/>
              </w:numPr>
              <w:spacing w:before="120" w:after="120"/>
              <w:rPr>
                <w:rFonts w:ascii="Calibri Light" w:hAnsi="Calibri Light" w:cs="Calibri Light"/>
              </w:rPr>
            </w:pPr>
            <w:r w:rsidRPr="00FA7B9E">
              <w:rPr>
                <w:rFonts w:ascii="Calibri Light" w:hAnsi="Calibri Light" w:cs="Calibri Light"/>
              </w:rPr>
              <w:t>Clearly state the business purpose.</w:t>
            </w:r>
          </w:p>
          <w:p w14:paraId="5C14EC1B" w14:textId="77777777" w:rsidR="00F607A4" w:rsidRPr="00FA7B9E" w:rsidRDefault="00A16E38">
            <w:pPr>
              <w:pStyle w:val="lilistbullet"/>
              <w:numPr>
                <w:ilvl w:val="0"/>
                <w:numId w:val="6"/>
              </w:numPr>
              <w:spacing w:before="120" w:after="120"/>
              <w:rPr>
                <w:rFonts w:ascii="Calibri Light" w:hAnsi="Calibri Light" w:cs="Calibri Light"/>
              </w:rPr>
            </w:pPr>
            <w:r w:rsidRPr="00FA7B9E">
              <w:rPr>
                <w:rFonts w:ascii="Calibri Light" w:hAnsi="Calibri Light" w:cs="Calibri Light"/>
              </w:rPr>
              <w:t>Be accompanied by original supporting documentation.</w:t>
            </w:r>
          </w:p>
          <w:p w14:paraId="29B2B162" w14:textId="77777777" w:rsidR="00F607A4" w:rsidRPr="00FA7B9E" w:rsidRDefault="00A16E38">
            <w:pPr>
              <w:pStyle w:val="lilistbullet"/>
              <w:numPr>
                <w:ilvl w:val="0"/>
                <w:numId w:val="6"/>
              </w:numPr>
              <w:spacing w:before="120" w:after="120"/>
              <w:rPr>
                <w:rFonts w:ascii="Calibri Light" w:hAnsi="Calibri Light" w:cs="Calibri Light"/>
              </w:rPr>
            </w:pPr>
            <w:r w:rsidRPr="00FA7B9E">
              <w:rPr>
                <w:rFonts w:ascii="Calibri Light" w:hAnsi="Calibri Light" w:cs="Calibri Light"/>
              </w:rPr>
              <w:t>Document the date, amount, and description for items of minor expenditure where receipts are unavailable (under $50).</w:t>
            </w:r>
          </w:p>
          <w:p w14:paraId="474BD3D1" w14:textId="77777777" w:rsidR="00F607A4" w:rsidRPr="00FA7B9E" w:rsidRDefault="00A16E38">
            <w:pPr>
              <w:pStyle w:val="lilistbullet"/>
              <w:numPr>
                <w:ilvl w:val="0"/>
                <w:numId w:val="6"/>
              </w:numPr>
              <w:spacing w:before="120" w:after="120"/>
              <w:rPr>
                <w:rFonts w:ascii="Calibri Light" w:hAnsi="Calibri Light" w:cs="Calibri Light"/>
              </w:rPr>
            </w:pPr>
            <w:r w:rsidRPr="00FA7B9E">
              <w:rPr>
                <w:rFonts w:ascii="Calibri Light" w:hAnsi="Calibri Light" w:cs="Calibri Light"/>
              </w:rPr>
              <w:t xml:space="preserve">Be submitted promptly after the expenditure is incurred. </w:t>
            </w:r>
          </w:p>
          <w:p w14:paraId="4309E340" w14:textId="77777777" w:rsidR="00A16E38" w:rsidRPr="00FA7B9E" w:rsidRDefault="00A16E38">
            <w:pPr>
              <w:pStyle w:val="lilistbullet"/>
              <w:numPr>
                <w:ilvl w:val="0"/>
                <w:numId w:val="6"/>
              </w:numPr>
              <w:spacing w:before="120" w:after="120"/>
              <w:rPr>
                <w:rFonts w:ascii="Calibri Light" w:hAnsi="Calibri Light" w:cs="Calibri Light"/>
              </w:rPr>
            </w:pPr>
            <w:r w:rsidRPr="00FA7B9E">
              <w:rPr>
                <w:rFonts w:ascii="Calibri Light" w:hAnsi="Calibri Light" w:cs="Calibri Light"/>
              </w:rPr>
              <w:t>Refund of expenses limited to six months from the date of invoice, effective from the 2018/19 financial year</w:t>
            </w:r>
            <w:r w:rsidR="00BF3FE3" w:rsidRPr="00FA7B9E">
              <w:rPr>
                <w:rFonts w:ascii="Calibri Light" w:hAnsi="Calibri Light" w:cs="Calibri Light"/>
              </w:rPr>
              <w:t>.</w:t>
            </w:r>
          </w:p>
        </w:tc>
      </w:tr>
      <w:tr w:rsidR="00F607A4" w:rsidRPr="00FA7B9E" w14:paraId="0F28661D" w14:textId="77777777" w:rsidTr="00BF3FE3">
        <w:tc>
          <w:tcPr>
            <w:tcW w:w="9326" w:type="dxa"/>
            <w:gridSpan w:val="3"/>
            <w:tcMar>
              <w:top w:w="30" w:type="dxa"/>
              <w:left w:w="30" w:type="dxa"/>
              <w:bottom w:w="30" w:type="dxa"/>
              <w:right w:w="30" w:type="dxa"/>
            </w:tcMar>
          </w:tcPr>
          <w:p w14:paraId="11E4BCB7" w14:textId="77777777" w:rsidR="00F607A4" w:rsidRPr="00FA7B9E" w:rsidRDefault="00A16E38">
            <w:pPr>
              <w:pStyle w:val="subheading"/>
              <w:spacing w:before="280" w:after="60"/>
              <w:rPr>
                <w:rFonts w:ascii="Calibri Light" w:hAnsi="Calibri Light" w:cs="Calibri Light"/>
              </w:rPr>
            </w:pPr>
            <w:r w:rsidRPr="00FA7B9E">
              <w:rPr>
                <w:rFonts w:ascii="Calibri Light" w:hAnsi="Calibri Light" w:cs="Calibri Light"/>
              </w:rPr>
              <w:t>Credit Card or Charge Card Expenditure</w:t>
            </w:r>
          </w:p>
        </w:tc>
      </w:tr>
      <w:tr w:rsidR="00F607A4" w:rsidRPr="00FA7B9E" w14:paraId="2FE265F0" w14:textId="77777777" w:rsidTr="00BF3FE3">
        <w:tc>
          <w:tcPr>
            <w:tcW w:w="2588" w:type="dxa"/>
            <w:tcMar>
              <w:top w:w="30" w:type="dxa"/>
              <w:left w:w="30" w:type="dxa"/>
              <w:bottom w:w="30" w:type="dxa"/>
              <w:right w:w="30" w:type="dxa"/>
            </w:tcMar>
          </w:tcPr>
          <w:p w14:paraId="1BE231C4"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4F9BEDC4"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2BFD4F92" w14:textId="5C923F9A"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Using credit cards or charge cards is not a type of sensitive </w:t>
            </w:r>
            <w:proofErr w:type="gramStart"/>
            <w:r w:rsidRPr="00FA7B9E">
              <w:rPr>
                <w:rFonts w:ascii="Calibri Light" w:hAnsi="Calibri Light" w:cs="Calibri Light"/>
              </w:rPr>
              <w:t>expenditure, but</w:t>
            </w:r>
            <w:proofErr w:type="gramEnd"/>
            <w:r w:rsidRPr="00FA7B9E">
              <w:rPr>
                <w:rFonts w:ascii="Calibri Light" w:hAnsi="Calibri Light" w:cs="Calibri Light"/>
              </w:rPr>
              <w:t xml:space="preserve"> is a common method of payment for such expenditure. Refer to the</w:t>
            </w:r>
            <w:r w:rsidR="000E7970" w:rsidRPr="00FA7B9E">
              <w:rPr>
                <w:rFonts w:ascii="Calibri Light" w:hAnsi="Calibri Light" w:cs="Calibri Light"/>
              </w:rPr>
              <w:t xml:space="preserve"> </w:t>
            </w:r>
            <w:hyperlink r:id="rId11" w:tooltip="Credit Card Policy (District)" w:history="1">
              <w:r w:rsidRPr="00FA7B9E">
                <w:rPr>
                  <w:rFonts w:ascii="Calibri Light" w:hAnsi="Calibri Light" w:cs="Calibri Light"/>
                  <w:color w:val="0000FF"/>
                  <w:u w:val="single"/>
                </w:rPr>
                <w:t>Credit Card Policy (District)</w:t>
              </w:r>
            </w:hyperlink>
            <w:r w:rsidRPr="00FA7B9E">
              <w:rPr>
                <w:rFonts w:ascii="Calibri Light" w:hAnsi="Calibri Light" w:cs="Calibri Light"/>
              </w:rPr>
              <w:t xml:space="preserve"> (29625).</w:t>
            </w:r>
          </w:p>
        </w:tc>
      </w:tr>
      <w:tr w:rsidR="00F607A4" w:rsidRPr="00FA7B9E" w14:paraId="586C5D46" w14:textId="77777777" w:rsidTr="00BF3FE3">
        <w:tc>
          <w:tcPr>
            <w:tcW w:w="2588" w:type="dxa"/>
            <w:tcMar>
              <w:top w:w="30" w:type="dxa"/>
              <w:left w:w="30" w:type="dxa"/>
              <w:bottom w:w="30" w:type="dxa"/>
              <w:right w:w="30" w:type="dxa"/>
            </w:tcMar>
          </w:tcPr>
          <w:p w14:paraId="1B6D701F"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5073171F"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6A4AF380"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Any expenditure charged to these cards must be for business use only.</w:t>
            </w:r>
            <w:r w:rsidRPr="00FA7B9E">
              <w:rPr>
                <w:rStyle w:val="notebold"/>
                <w:rFonts w:ascii="Calibri Light" w:hAnsi="Calibri Light" w:cs="Calibri Light"/>
              </w:rPr>
              <w:t xml:space="preserve"> No personal purchases are permitted.</w:t>
            </w:r>
          </w:p>
        </w:tc>
      </w:tr>
    </w:tbl>
    <w:p w14:paraId="50433639" w14:textId="77777777" w:rsidR="00BF3FE3" w:rsidRPr="00FA7B9E" w:rsidRDefault="00BF3FE3">
      <w:pPr>
        <w:rPr>
          <w:rFonts w:ascii="Calibri Light" w:hAnsi="Calibri Light" w:cs="Calibri Light"/>
        </w:rPr>
      </w:pPr>
      <w:r w:rsidRPr="00FA7B9E">
        <w:rPr>
          <w:rFonts w:ascii="Calibri Light" w:hAnsi="Calibri Light" w:cs="Calibri Light"/>
          <w:b/>
          <w:bCs/>
        </w:rPr>
        <w:br w:type="page"/>
      </w:r>
    </w:p>
    <w:tbl>
      <w:tblPr>
        <w:tblStyle w:val="tableintopic"/>
        <w:tblW w:w="9326" w:type="dxa"/>
        <w:tblInd w:w="30" w:type="dxa"/>
        <w:tblCellMar>
          <w:top w:w="30" w:type="dxa"/>
          <w:left w:w="30" w:type="dxa"/>
          <w:bottom w:w="30" w:type="dxa"/>
          <w:right w:w="30" w:type="dxa"/>
        </w:tblCellMar>
        <w:tblLook w:val="05E0" w:firstRow="1" w:lastRow="1" w:firstColumn="1" w:lastColumn="1" w:noHBand="0" w:noVBand="1"/>
      </w:tblPr>
      <w:tblGrid>
        <w:gridCol w:w="2588"/>
        <w:gridCol w:w="599"/>
        <w:gridCol w:w="6139"/>
      </w:tblGrid>
      <w:tr w:rsidR="00F607A4" w:rsidRPr="00FA7B9E" w14:paraId="0C6E0604" w14:textId="77777777" w:rsidTr="00BF3FE3">
        <w:tc>
          <w:tcPr>
            <w:tcW w:w="9326" w:type="dxa"/>
            <w:gridSpan w:val="3"/>
            <w:tcMar>
              <w:top w:w="30" w:type="dxa"/>
              <w:left w:w="30" w:type="dxa"/>
              <w:bottom w:w="30" w:type="dxa"/>
              <w:right w:w="30" w:type="dxa"/>
            </w:tcMar>
          </w:tcPr>
          <w:p w14:paraId="3D8402D9" w14:textId="77777777" w:rsidR="00F607A4" w:rsidRPr="00FA7B9E" w:rsidRDefault="00A16E38">
            <w:pPr>
              <w:pStyle w:val="subheading"/>
              <w:spacing w:before="280" w:after="60"/>
              <w:rPr>
                <w:rFonts w:ascii="Calibri Light" w:hAnsi="Calibri Light" w:cs="Calibri Light"/>
              </w:rPr>
            </w:pPr>
            <w:r w:rsidRPr="00FA7B9E">
              <w:rPr>
                <w:rFonts w:ascii="Calibri Light" w:hAnsi="Calibri Light" w:cs="Calibri Light"/>
              </w:rPr>
              <w:lastRenderedPageBreak/>
              <w:t>Entertainment and Hospitality Expenditure</w:t>
            </w:r>
          </w:p>
        </w:tc>
      </w:tr>
      <w:tr w:rsidR="00F607A4" w:rsidRPr="00FA7B9E" w14:paraId="5989E4F0" w14:textId="77777777" w:rsidTr="00BF3FE3">
        <w:tc>
          <w:tcPr>
            <w:tcW w:w="2588" w:type="dxa"/>
            <w:tcMar>
              <w:top w:w="30" w:type="dxa"/>
              <w:left w:w="30" w:type="dxa"/>
              <w:bottom w:w="30" w:type="dxa"/>
              <w:right w:w="30" w:type="dxa"/>
            </w:tcMar>
          </w:tcPr>
          <w:p w14:paraId="73E9905B"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6253E925"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48241478"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Entertainment is defined as a business expenditure usually for the purposes of:</w:t>
            </w:r>
          </w:p>
          <w:p w14:paraId="2B322C3E" w14:textId="77777777" w:rsidR="00F607A4" w:rsidRPr="00FA7B9E" w:rsidRDefault="00A16E38">
            <w:pPr>
              <w:pStyle w:val="lilistbullet2close"/>
              <w:numPr>
                <w:ilvl w:val="0"/>
                <w:numId w:val="7"/>
              </w:numPr>
              <w:spacing w:before="20" w:after="20"/>
              <w:rPr>
                <w:rFonts w:ascii="Calibri Light" w:hAnsi="Calibri Light" w:cs="Calibri Light"/>
              </w:rPr>
            </w:pPr>
            <w:r w:rsidRPr="00FA7B9E">
              <w:rPr>
                <w:rFonts w:ascii="Calibri Light" w:hAnsi="Calibri Light" w:cs="Calibri Light"/>
              </w:rPr>
              <w:t>Building relationships</w:t>
            </w:r>
          </w:p>
          <w:p w14:paraId="3ED80889" w14:textId="77777777" w:rsidR="00F607A4" w:rsidRPr="00FA7B9E" w:rsidRDefault="00A16E38">
            <w:pPr>
              <w:pStyle w:val="lilistbullet2close"/>
              <w:numPr>
                <w:ilvl w:val="0"/>
                <w:numId w:val="7"/>
              </w:numPr>
              <w:spacing w:before="20" w:after="20"/>
              <w:rPr>
                <w:rFonts w:ascii="Calibri Light" w:hAnsi="Calibri Light" w:cs="Calibri Light"/>
              </w:rPr>
            </w:pPr>
            <w:r w:rsidRPr="00FA7B9E">
              <w:rPr>
                <w:rFonts w:ascii="Calibri Light" w:hAnsi="Calibri Light" w:cs="Calibri Light"/>
              </w:rPr>
              <w:t>Representation of the organisation</w:t>
            </w:r>
          </w:p>
          <w:p w14:paraId="00CC4A96" w14:textId="77777777" w:rsidR="00F607A4" w:rsidRPr="00FA7B9E" w:rsidRDefault="00A16E38">
            <w:pPr>
              <w:pStyle w:val="lilistbullet2close"/>
              <w:numPr>
                <w:ilvl w:val="0"/>
                <w:numId w:val="7"/>
              </w:numPr>
              <w:spacing w:before="20" w:after="20"/>
              <w:rPr>
                <w:rFonts w:ascii="Calibri Light" w:hAnsi="Calibri Light" w:cs="Calibri Light"/>
              </w:rPr>
            </w:pPr>
            <w:r w:rsidRPr="00FA7B9E">
              <w:rPr>
                <w:rFonts w:ascii="Calibri Light" w:hAnsi="Calibri Light" w:cs="Calibri Light"/>
              </w:rPr>
              <w:t>Reciprocity of hospitality</w:t>
            </w:r>
          </w:p>
          <w:p w14:paraId="385615AA" w14:textId="77777777" w:rsidR="00F607A4" w:rsidRPr="00FA7B9E" w:rsidRDefault="00A16E38">
            <w:pPr>
              <w:pStyle w:val="lilistbullet2close"/>
              <w:numPr>
                <w:ilvl w:val="0"/>
                <w:numId w:val="7"/>
              </w:numPr>
              <w:spacing w:before="20" w:after="20"/>
              <w:rPr>
                <w:rFonts w:ascii="Calibri Light" w:hAnsi="Calibri Light" w:cs="Calibri Light"/>
              </w:rPr>
            </w:pPr>
            <w:r w:rsidRPr="00FA7B9E">
              <w:rPr>
                <w:rFonts w:ascii="Calibri Light" w:hAnsi="Calibri Light" w:cs="Calibri Light"/>
              </w:rPr>
              <w:t>Recognition of significant business achievement</w:t>
            </w:r>
          </w:p>
        </w:tc>
      </w:tr>
      <w:tr w:rsidR="00F607A4" w:rsidRPr="00FA7B9E" w14:paraId="49B25798" w14:textId="77777777" w:rsidTr="00BF3FE3">
        <w:tc>
          <w:tcPr>
            <w:tcW w:w="2588" w:type="dxa"/>
            <w:tcMar>
              <w:top w:w="30" w:type="dxa"/>
              <w:left w:w="30" w:type="dxa"/>
              <w:bottom w:w="30" w:type="dxa"/>
              <w:right w:w="30" w:type="dxa"/>
            </w:tcMar>
          </w:tcPr>
          <w:p w14:paraId="1A20A9C0"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Entertainment / Hospitality</w:t>
            </w:r>
          </w:p>
        </w:tc>
        <w:tc>
          <w:tcPr>
            <w:tcW w:w="599" w:type="dxa"/>
            <w:tcMar>
              <w:top w:w="30" w:type="dxa"/>
              <w:left w:w="30" w:type="dxa"/>
              <w:bottom w:w="30" w:type="dxa"/>
              <w:right w:w="30" w:type="dxa"/>
            </w:tcMar>
          </w:tcPr>
          <w:p w14:paraId="721CE711"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59D9597B"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The following are the principles that staff are expected to adhere to:</w:t>
            </w:r>
          </w:p>
          <w:p w14:paraId="024AA984" w14:textId="77777777" w:rsidR="00F607A4" w:rsidRPr="00FA7B9E" w:rsidRDefault="00A16E38">
            <w:pPr>
              <w:pStyle w:val="lilistbullet"/>
              <w:numPr>
                <w:ilvl w:val="0"/>
                <w:numId w:val="8"/>
              </w:numPr>
              <w:spacing w:before="120" w:after="120"/>
              <w:rPr>
                <w:rFonts w:ascii="Calibri Light" w:hAnsi="Calibri Light" w:cs="Calibri Light"/>
              </w:rPr>
            </w:pPr>
            <w:r w:rsidRPr="00FA7B9E">
              <w:rPr>
                <w:rFonts w:ascii="Calibri Light" w:hAnsi="Calibri Light" w:cs="Calibri Light"/>
              </w:rPr>
              <w:t>Expenditure must be based on a pre-approved budget with a pre-agreed purpose.</w:t>
            </w:r>
          </w:p>
          <w:p w14:paraId="0555DAAA" w14:textId="77777777" w:rsidR="00F607A4" w:rsidRPr="00FA7B9E" w:rsidRDefault="00A16E38">
            <w:pPr>
              <w:pStyle w:val="lilistbullet"/>
              <w:numPr>
                <w:ilvl w:val="0"/>
                <w:numId w:val="8"/>
              </w:numPr>
              <w:spacing w:before="120" w:after="120"/>
              <w:rPr>
                <w:rFonts w:ascii="Calibri Light" w:hAnsi="Calibri Light" w:cs="Calibri Light"/>
              </w:rPr>
            </w:pPr>
            <w:r w:rsidRPr="00FA7B9E">
              <w:rPr>
                <w:rFonts w:ascii="Calibri Light" w:hAnsi="Calibri Light" w:cs="Calibri Light"/>
              </w:rPr>
              <w:t xml:space="preserve">Wherever possible, approval must be gained before the event from the person holding delegated authority. If the person holding delegated authority could be a perceived beneficiary, then the line manager principle for sign-off must apply. </w:t>
            </w:r>
          </w:p>
        </w:tc>
      </w:tr>
      <w:tr w:rsidR="00F607A4" w:rsidRPr="00FA7B9E" w14:paraId="54491461" w14:textId="77777777" w:rsidTr="00BF3FE3">
        <w:tc>
          <w:tcPr>
            <w:tcW w:w="2588" w:type="dxa"/>
            <w:tcMar>
              <w:top w:w="30" w:type="dxa"/>
              <w:left w:w="30" w:type="dxa"/>
              <w:bottom w:w="30" w:type="dxa"/>
              <w:right w:w="30" w:type="dxa"/>
            </w:tcMar>
          </w:tcPr>
          <w:p w14:paraId="59D736A7"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30588A6C"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4FC31E56" w14:textId="77777777" w:rsidR="00F607A4" w:rsidRPr="00FA7B9E" w:rsidRDefault="00A16E38">
            <w:pPr>
              <w:pStyle w:val="lilistbullet"/>
              <w:numPr>
                <w:ilvl w:val="0"/>
                <w:numId w:val="9"/>
              </w:numPr>
              <w:spacing w:before="120" w:after="120"/>
              <w:rPr>
                <w:rFonts w:ascii="Calibri Light" w:hAnsi="Calibri Light" w:cs="Calibri Light"/>
              </w:rPr>
            </w:pPr>
            <w:r w:rsidRPr="00FA7B9E">
              <w:rPr>
                <w:rFonts w:ascii="Calibri Light" w:hAnsi="Calibri Light" w:cs="Calibri Light"/>
              </w:rPr>
              <w:t>Where a board member is a beneficiary, approval from the Board chair must be obtained. Expenditure of the board chair must be approved by the chair of the Finance, Audit and Risk Committee.</w:t>
            </w:r>
          </w:p>
          <w:p w14:paraId="0B6F9F90"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Expenditure must not be extravagant and must be appropriate for the occasion. Good judgement in line with the principles of this policy is expected to be exercised. </w:t>
            </w:r>
          </w:p>
        </w:tc>
      </w:tr>
      <w:tr w:rsidR="00F607A4" w:rsidRPr="00FA7B9E" w14:paraId="51F912D8" w14:textId="77777777" w:rsidTr="00BF3FE3">
        <w:tc>
          <w:tcPr>
            <w:tcW w:w="2588" w:type="dxa"/>
            <w:tcMar>
              <w:top w:w="30" w:type="dxa"/>
              <w:left w:w="30" w:type="dxa"/>
              <w:bottom w:w="30" w:type="dxa"/>
              <w:right w:w="30" w:type="dxa"/>
            </w:tcMar>
          </w:tcPr>
          <w:p w14:paraId="129FA881" w14:textId="534FE093"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xml:space="preserve">Gifts to </w:t>
            </w:r>
            <w:r w:rsidR="00FA7B9E" w:rsidRPr="00FA7B9E">
              <w:rPr>
                <w:rFonts w:ascii="Calibri Light" w:hAnsi="Calibri Light" w:cs="Calibri Light"/>
              </w:rPr>
              <w:t>external parties</w:t>
            </w:r>
          </w:p>
        </w:tc>
        <w:tc>
          <w:tcPr>
            <w:tcW w:w="599" w:type="dxa"/>
            <w:tcMar>
              <w:top w:w="30" w:type="dxa"/>
              <w:left w:w="30" w:type="dxa"/>
              <w:bottom w:w="30" w:type="dxa"/>
              <w:right w:w="30" w:type="dxa"/>
            </w:tcMar>
          </w:tcPr>
          <w:p w14:paraId="1210197C"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0EAE5B81"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Southern DHB </w:t>
            </w:r>
            <w:hyperlink r:id="rId12" w:tooltip="Koha Policy" w:history="1">
              <w:r w:rsidRPr="00FA7B9E">
                <w:rPr>
                  <w:rFonts w:ascii="Calibri Light" w:hAnsi="Calibri Light" w:cs="Calibri Light"/>
                  <w:color w:val="0000FF"/>
                  <w:u w:val="single"/>
                </w:rPr>
                <w:t>Koha Policy</w:t>
              </w:r>
            </w:hyperlink>
            <w:r w:rsidRPr="00FA7B9E">
              <w:rPr>
                <w:rFonts w:ascii="Calibri Light" w:hAnsi="Calibri Light" w:cs="Calibri Light"/>
              </w:rPr>
              <w:t xml:space="preserve"> (24622) applies to all gifts to external parties. See the 'Staff Support and Welfare Section' below for guidance on staff gifts. </w:t>
            </w:r>
          </w:p>
        </w:tc>
      </w:tr>
      <w:tr w:rsidR="00F607A4" w:rsidRPr="00FA7B9E" w14:paraId="5D0B49BE" w14:textId="77777777" w:rsidTr="00BF3FE3">
        <w:tc>
          <w:tcPr>
            <w:tcW w:w="9326" w:type="dxa"/>
            <w:gridSpan w:val="3"/>
            <w:tcMar>
              <w:top w:w="30" w:type="dxa"/>
              <w:left w:w="30" w:type="dxa"/>
              <w:bottom w:w="30" w:type="dxa"/>
              <w:right w:w="30" w:type="dxa"/>
            </w:tcMar>
          </w:tcPr>
          <w:p w14:paraId="5B54BE09" w14:textId="77777777" w:rsidR="00F607A4" w:rsidRPr="00FA7B9E" w:rsidRDefault="00A16E38">
            <w:pPr>
              <w:pStyle w:val="subheading"/>
              <w:spacing w:before="280" w:after="60"/>
              <w:rPr>
                <w:rFonts w:ascii="Calibri Light" w:hAnsi="Calibri Light" w:cs="Calibri Light"/>
              </w:rPr>
            </w:pPr>
            <w:r w:rsidRPr="00FA7B9E">
              <w:rPr>
                <w:rFonts w:ascii="Calibri Light" w:hAnsi="Calibri Light" w:cs="Calibri Light"/>
              </w:rPr>
              <w:t>Travel and Accommodation Expenditure</w:t>
            </w:r>
          </w:p>
        </w:tc>
      </w:tr>
      <w:tr w:rsidR="00F607A4" w:rsidRPr="00FA7B9E" w14:paraId="2B72F6A0" w14:textId="77777777" w:rsidTr="00BF3FE3">
        <w:tc>
          <w:tcPr>
            <w:tcW w:w="2588" w:type="dxa"/>
            <w:tcMar>
              <w:top w:w="30" w:type="dxa"/>
              <w:left w:w="30" w:type="dxa"/>
              <w:bottom w:w="30" w:type="dxa"/>
              <w:right w:w="30" w:type="dxa"/>
            </w:tcMar>
          </w:tcPr>
          <w:p w14:paraId="1518DC23"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75C1E395"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2A44C62A"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Limits and expectations are set out in the </w:t>
            </w:r>
            <w:hyperlink r:id="rId13" w:tooltip="Staff Travel Policy" w:history="1">
              <w:r w:rsidRPr="00FA7B9E">
                <w:rPr>
                  <w:rFonts w:ascii="Calibri Light" w:hAnsi="Calibri Light" w:cs="Calibri Light"/>
                  <w:color w:val="0000FF"/>
                  <w:u w:val="single"/>
                </w:rPr>
                <w:t>Staff Travel Policy</w:t>
              </w:r>
            </w:hyperlink>
            <w:r w:rsidRPr="00FA7B9E">
              <w:rPr>
                <w:rFonts w:ascii="Calibri Light" w:hAnsi="Calibri Light" w:cs="Calibri Light"/>
              </w:rPr>
              <w:t xml:space="preserve"> (16163) and are aligned with this policy.</w:t>
            </w:r>
          </w:p>
        </w:tc>
      </w:tr>
      <w:tr w:rsidR="00F607A4" w:rsidRPr="00FA7B9E" w14:paraId="77B00CA7" w14:textId="77777777" w:rsidTr="00BF3FE3">
        <w:tc>
          <w:tcPr>
            <w:tcW w:w="2588" w:type="dxa"/>
            <w:tcMar>
              <w:top w:w="30" w:type="dxa"/>
              <w:left w:w="30" w:type="dxa"/>
              <w:bottom w:w="30" w:type="dxa"/>
              <w:right w:w="30" w:type="dxa"/>
            </w:tcMar>
          </w:tcPr>
          <w:p w14:paraId="746C28E5" w14:textId="34EA97B1"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xml:space="preserve">Air </w:t>
            </w:r>
            <w:r w:rsidR="00FA7B9E" w:rsidRPr="00FA7B9E">
              <w:rPr>
                <w:rFonts w:ascii="Calibri Light" w:hAnsi="Calibri Light" w:cs="Calibri Light"/>
              </w:rPr>
              <w:t xml:space="preserve">points and other loyalty points </w:t>
            </w:r>
            <w:proofErr w:type="spellStart"/>
            <w:r w:rsidR="00FA7B9E" w:rsidRPr="00FA7B9E">
              <w:rPr>
                <w:rFonts w:ascii="Calibri Light" w:hAnsi="Calibri Light" w:cs="Calibri Light"/>
              </w:rPr>
              <w:t>programmes</w:t>
            </w:r>
            <w:proofErr w:type="spellEnd"/>
          </w:p>
        </w:tc>
        <w:tc>
          <w:tcPr>
            <w:tcW w:w="599" w:type="dxa"/>
            <w:tcMar>
              <w:top w:w="30" w:type="dxa"/>
              <w:left w:w="30" w:type="dxa"/>
              <w:bottom w:w="30" w:type="dxa"/>
              <w:right w:w="30" w:type="dxa"/>
            </w:tcMar>
          </w:tcPr>
          <w:p w14:paraId="7469D20C"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1AAC161D"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Employees or board members are entitled to receive any air points or other loyalty points earned while travelling. However, any travel booked must be at the best and lowest cost to Southern DHB, ignoring any loyalty programme the employee or board member may be linked to. </w:t>
            </w:r>
          </w:p>
          <w:p w14:paraId="56D924D6" w14:textId="77777777" w:rsidR="00BF3FE3" w:rsidRPr="00FA7B9E" w:rsidRDefault="00BF3FE3">
            <w:pPr>
              <w:pStyle w:val="bodytext"/>
              <w:spacing w:before="60" w:after="60"/>
              <w:rPr>
                <w:rFonts w:ascii="Calibri Light" w:hAnsi="Calibri Light" w:cs="Calibri Light"/>
              </w:rPr>
            </w:pPr>
          </w:p>
          <w:p w14:paraId="6366F876" w14:textId="59EDDD0A" w:rsidR="00BF3FE3" w:rsidRDefault="00BF3FE3">
            <w:pPr>
              <w:pStyle w:val="bodytext"/>
              <w:spacing w:before="60" w:after="60"/>
              <w:rPr>
                <w:rFonts w:ascii="Calibri Light" w:hAnsi="Calibri Light" w:cs="Calibri Light"/>
              </w:rPr>
            </w:pPr>
          </w:p>
          <w:p w14:paraId="1545AF10" w14:textId="49B3FF3E" w:rsidR="00FA7B9E" w:rsidRDefault="00FA7B9E">
            <w:pPr>
              <w:pStyle w:val="bodytext"/>
              <w:spacing w:before="60" w:after="60"/>
              <w:rPr>
                <w:rFonts w:ascii="Calibri Light" w:hAnsi="Calibri Light" w:cs="Calibri Light"/>
              </w:rPr>
            </w:pPr>
          </w:p>
          <w:p w14:paraId="1953B89B" w14:textId="77777777" w:rsidR="00FA7B9E" w:rsidRPr="00FA7B9E" w:rsidRDefault="00FA7B9E">
            <w:pPr>
              <w:pStyle w:val="bodytext"/>
              <w:spacing w:before="60" w:after="60"/>
              <w:rPr>
                <w:rFonts w:ascii="Calibri Light" w:hAnsi="Calibri Light" w:cs="Calibri Light"/>
              </w:rPr>
            </w:pPr>
          </w:p>
          <w:p w14:paraId="0056B517"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lastRenderedPageBreak/>
              <w:t>Evidence may have to be provided (where possible) that travel at the best and lowest cost to Southern DHB has been booked, which is why its approved travel supplier (or an equivalent process for making bookings) must be adopted.</w:t>
            </w:r>
          </w:p>
          <w:p w14:paraId="196DEE40"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All travel </w:t>
            </w:r>
            <w:proofErr w:type="gramStart"/>
            <w:r w:rsidRPr="00FA7B9E">
              <w:rPr>
                <w:rFonts w:ascii="Calibri Light" w:hAnsi="Calibri Light" w:cs="Calibri Light"/>
              </w:rPr>
              <w:t>with the exception of</w:t>
            </w:r>
            <w:proofErr w:type="gramEnd"/>
            <w:r w:rsidRPr="00FA7B9E">
              <w:rPr>
                <w:rFonts w:ascii="Calibri Light" w:hAnsi="Calibri Light" w:cs="Calibri Light"/>
              </w:rPr>
              <w:t xml:space="preserve"> travel funded via CME must be booked through the DHB’s approved travel supplier.</w:t>
            </w:r>
          </w:p>
          <w:p w14:paraId="2959DE40"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Where possible SMOs will </w:t>
            </w:r>
            <w:proofErr w:type="spellStart"/>
            <w:r w:rsidRPr="00FA7B9E">
              <w:rPr>
                <w:rFonts w:ascii="Calibri Light" w:hAnsi="Calibri Light" w:cs="Calibri Light"/>
              </w:rPr>
              <w:t>utilise</w:t>
            </w:r>
            <w:proofErr w:type="spellEnd"/>
            <w:r w:rsidRPr="00FA7B9E">
              <w:rPr>
                <w:rFonts w:ascii="Calibri Light" w:hAnsi="Calibri Light" w:cs="Calibri Light"/>
              </w:rPr>
              <w:t xml:space="preserve"> </w:t>
            </w:r>
            <w:proofErr w:type="spellStart"/>
            <w:r w:rsidRPr="00FA7B9E">
              <w:rPr>
                <w:rFonts w:ascii="Calibri Light" w:hAnsi="Calibri Light" w:cs="Calibri Light"/>
              </w:rPr>
              <w:t>airpoints</w:t>
            </w:r>
            <w:proofErr w:type="spellEnd"/>
            <w:r w:rsidRPr="00FA7B9E">
              <w:rPr>
                <w:rFonts w:ascii="Calibri Light" w:hAnsi="Calibri Light" w:cs="Calibri Light"/>
              </w:rPr>
              <w:t xml:space="preserve"> </w:t>
            </w:r>
            <w:proofErr w:type="spellStart"/>
            <w:r w:rsidRPr="00FA7B9E">
              <w:rPr>
                <w:rFonts w:ascii="Calibri Light" w:hAnsi="Calibri Light" w:cs="Calibri Light"/>
              </w:rPr>
              <w:t>programmes</w:t>
            </w:r>
            <w:proofErr w:type="spellEnd"/>
            <w:r w:rsidRPr="00FA7B9E">
              <w:rPr>
                <w:rFonts w:ascii="Calibri Light" w:hAnsi="Calibri Light" w:cs="Calibri Light"/>
              </w:rPr>
              <w:t xml:space="preserve"> that allow additional recognition points for the DHB. </w:t>
            </w:r>
          </w:p>
        </w:tc>
      </w:tr>
      <w:tr w:rsidR="00F607A4" w:rsidRPr="00FA7B9E" w14:paraId="250095EC" w14:textId="77777777" w:rsidTr="00BF3FE3">
        <w:tc>
          <w:tcPr>
            <w:tcW w:w="2588" w:type="dxa"/>
            <w:tcMar>
              <w:top w:w="30" w:type="dxa"/>
              <w:left w:w="30" w:type="dxa"/>
              <w:bottom w:w="30" w:type="dxa"/>
              <w:right w:w="30" w:type="dxa"/>
            </w:tcMar>
          </w:tcPr>
          <w:p w14:paraId="37E2590E"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lastRenderedPageBreak/>
              <w:t> </w:t>
            </w:r>
          </w:p>
        </w:tc>
        <w:tc>
          <w:tcPr>
            <w:tcW w:w="599" w:type="dxa"/>
            <w:tcMar>
              <w:top w:w="30" w:type="dxa"/>
              <w:left w:w="30" w:type="dxa"/>
              <w:bottom w:w="30" w:type="dxa"/>
              <w:right w:w="30" w:type="dxa"/>
            </w:tcMar>
          </w:tcPr>
          <w:p w14:paraId="017F47A1"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0AEBA14A"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Use of air points or loyalty points gathered generally must be applied for personal use only. They may not be used for business purposes and then followed up with a subsequent expense claim for reimbursement. </w:t>
            </w:r>
          </w:p>
          <w:p w14:paraId="0C975766"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If an employee decides to use personal air/loyalty points for business purposes </w:t>
            </w:r>
            <w:proofErr w:type="gramStart"/>
            <w:r w:rsidRPr="00FA7B9E">
              <w:rPr>
                <w:rFonts w:ascii="Calibri Light" w:hAnsi="Calibri Light" w:cs="Calibri Light"/>
              </w:rPr>
              <w:t>in order to</w:t>
            </w:r>
            <w:proofErr w:type="gramEnd"/>
            <w:r w:rsidRPr="00FA7B9E">
              <w:rPr>
                <w:rFonts w:ascii="Calibri Light" w:hAnsi="Calibri Light" w:cs="Calibri Light"/>
              </w:rPr>
              <w:t xml:space="preserve"> support an application for a conference, then no reimbursement for the equivalent cost or any other type of reimbursement will be made. </w:t>
            </w:r>
          </w:p>
        </w:tc>
      </w:tr>
      <w:tr w:rsidR="00F607A4" w:rsidRPr="00FA7B9E" w14:paraId="000AEF5D" w14:textId="77777777" w:rsidTr="00BF3FE3">
        <w:tc>
          <w:tcPr>
            <w:tcW w:w="2588" w:type="dxa"/>
            <w:tcMar>
              <w:top w:w="30" w:type="dxa"/>
              <w:left w:w="30" w:type="dxa"/>
              <w:bottom w:w="30" w:type="dxa"/>
              <w:right w:w="30" w:type="dxa"/>
            </w:tcMar>
          </w:tcPr>
          <w:p w14:paraId="228440DC" w14:textId="1AB870A4"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xml:space="preserve">Private </w:t>
            </w:r>
            <w:r w:rsidR="00FA7B9E" w:rsidRPr="00FA7B9E">
              <w:rPr>
                <w:rFonts w:ascii="Calibri Light" w:hAnsi="Calibri Light" w:cs="Calibri Light"/>
              </w:rPr>
              <w:t>travel linked with business travel</w:t>
            </w:r>
          </w:p>
        </w:tc>
        <w:tc>
          <w:tcPr>
            <w:tcW w:w="599" w:type="dxa"/>
            <w:tcMar>
              <w:top w:w="30" w:type="dxa"/>
              <w:left w:w="30" w:type="dxa"/>
              <w:bottom w:w="30" w:type="dxa"/>
              <w:right w:w="30" w:type="dxa"/>
            </w:tcMar>
          </w:tcPr>
          <w:p w14:paraId="46B90A01"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43C1B4E6"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The principles of this policy state that the primary purpose of the trip must be business-related. However, personal travel may be allowed in conjunction with the business trip provided there is no additional cost to Southern DHB. Any additional costs incurred must be reimbursed by the employee. </w:t>
            </w:r>
          </w:p>
          <w:p w14:paraId="7945A654"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The fact that private travel is planned to occur in conjunction with the business trip must be disclosed pre-approval. </w:t>
            </w:r>
          </w:p>
        </w:tc>
      </w:tr>
      <w:tr w:rsidR="00F607A4" w:rsidRPr="00FA7B9E" w14:paraId="70CDFFFA" w14:textId="77777777" w:rsidTr="00BF3FE3">
        <w:tc>
          <w:tcPr>
            <w:tcW w:w="2588" w:type="dxa"/>
            <w:tcMar>
              <w:top w:w="30" w:type="dxa"/>
              <w:left w:w="30" w:type="dxa"/>
              <w:bottom w:w="30" w:type="dxa"/>
              <w:right w:w="30" w:type="dxa"/>
            </w:tcMar>
          </w:tcPr>
          <w:p w14:paraId="3E8D663A" w14:textId="246E310F"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xml:space="preserve">Travelling </w:t>
            </w:r>
            <w:r w:rsidR="00FA7B9E" w:rsidRPr="00FA7B9E">
              <w:rPr>
                <w:rFonts w:ascii="Calibri Light" w:hAnsi="Calibri Light" w:cs="Calibri Light"/>
              </w:rPr>
              <w:t>spouses, partners, or relatives</w:t>
            </w:r>
          </w:p>
        </w:tc>
        <w:tc>
          <w:tcPr>
            <w:tcW w:w="599" w:type="dxa"/>
            <w:tcMar>
              <w:top w:w="30" w:type="dxa"/>
              <w:left w:w="30" w:type="dxa"/>
              <w:bottom w:w="30" w:type="dxa"/>
              <w:right w:w="30" w:type="dxa"/>
            </w:tcMar>
          </w:tcPr>
          <w:p w14:paraId="519795B0"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3F566784"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As a general principle, travel costs of accompanying spouses, partners or other family members are not paid by Southern DHB, In the rare circumstance that involvement of these parties contributes to the business purpose, any spouse/partner related expenditure must be pre-approved by the chief executive officer (CEO). </w:t>
            </w:r>
          </w:p>
        </w:tc>
      </w:tr>
    </w:tbl>
    <w:p w14:paraId="29E20F89" w14:textId="77777777" w:rsidR="00BF3FE3" w:rsidRPr="00FA7B9E" w:rsidRDefault="00BF3FE3">
      <w:pPr>
        <w:rPr>
          <w:rFonts w:ascii="Calibri Light" w:hAnsi="Calibri Light" w:cs="Calibri Light"/>
        </w:rPr>
      </w:pPr>
      <w:r w:rsidRPr="00FA7B9E">
        <w:rPr>
          <w:rFonts w:ascii="Calibri Light" w:hAnsi="Calibri Light" w:cs="Calibri Light"/>
          <w:b/>
          <w:bCs/>
        </w:rPr>
        <w:br w:type="page"/>
      </w:r>
    </w:p>
    <w:tbl>
      <w:tblPr>
        <w:tblStyle w:val="tableintopic"/>
        <w:tblW w:w="9326" w:type="dxa"/>
        <w:tblInd w:w="30" w:type="dxa"/>
        <w:tblCellMar>
          <w:top w:w="30" w:type="dxa"/>
          <w:left w:w="30" w:type="dxa"/>
          <w:bottom w:w="30" w:type="dxa"/>
          <w:right w:w="30" w:type="dxa"/>
        </w:tblCellMar>
        <w:tblLook w:val="05E0" w:firstRow="1" w:lastRow="1" w:firstColumn="1" w:lastColumn="1" w:noHBand="0" w:noVBand="1"/>
      </w:tblPr>
      <w:tblGrid>
        <w:gridCol w:w="2588"/>
        <w:gridCol w:w="599"/>
        <w:gridCol w:w="6139"/>
      </w:tblGrid>
      <w:tr w:rsidR="00F607A4" w:rsidRPr="00FA7B9E" w14:paraId="5F8C60C3" w14:textId="77777777" w:rsidTr="00BF3FE3">
        <w:tc>
          <w:tcPr>
            <w:tcW w:w="9326" w:type="dxa"/>
            <w:gridSpan w:val="3"/>
            <w:tcMar>
              <w:top w:w="30" w:type="dxa"/>
              <w:left w:w="30" w:type="dxa"/>
              <w:bottom w:w="30" w:type="dxa"/>
              <w:right w:w="30" w:type="dxa"/>
            </w:tcMar>
          </w:tcPr>
          <w:p w14:paraId="607ABC08" w14:textId="77777777" w:rsidR="00F607A4" w:rsidRPr="00FA7B9E" w:rsidRDefault="00A16E38">
            <w:pPr>
              <w:pStyle w:val="subheading"/>
              <w:spacing w:before="280" w:after="60"/>
              <w:rPr>
                <w:rFonts w:ascii="Calibri Light" w:hAnsi="Calibri Light" w:cs="Calibri Light"/>
              </w:rPr>
            </w:pPr>
            <w:r w:rsidRPr="00FA7B9E">
              <w:rPr>
                <w:rFonts w:ascii="Calibri Light" w:hAnsi="Calibri Light" w:cs="Calibri Light"/>
              </w:rPr>
              <w:lastRenderedPageBreak/>
              <w:t>Staff Support and Welfare Expenditure</w:t>
            </w:r>
          </w:p>
        </w:tc>
      </w:tr>
      <w:tr w:rsidR="00F607A4" w:rsidRPr="00FA7B9E" w14:paraId="3DF8F631" w14:textId="77777777" w:rsidTr="00BF3FE3">
        <w:tc>
          <w:tcPr>
            <w:tcW w:w="2588" w:type="dxa"/>
            <w:tcMar>
              <w:top w:w="30" w:type="dxa"/>
              <w:left w:w="30" w:type="dxa"/>
              <w:bottom w:w="30" w:type="dxa"/>
              <w:right w:w="30" w:type="dxa"/>
            </w:tcMar>
          </w:tcPr>
          <w:p w14:paraId="2768FB39" w14:textId="1D26DF9E"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xml:space="preserve">Salary </w:t>
            </w:r>
            <w:r w:rsidR="00FA7B9E" w:rsidRPr="00FA7B9E">
              <w:rPr>
                <w:rFonts w:ascii="Calibri Light" w:hAnsi="Calibri Light" w:cs="Calibri Light"/>
              </w:rPr>
              <w:t>related and miscellaneous expenditure</w:t>
            </w:r>
          </w:p>
        </w:tc>
        <w:tc>
          <w:tcPr>
            <w:tcW w:w="599" w:type="dxa"/>
            <w:tcMar>
              <w:top w:w="30" w:type="dxa"/>
              <w:left w:w="30" w:type="dxa"/>
              <w:bottom w:w="30" w:type="dxa"/>
              <w:right w:w="30" w:type="dxa"/>
            </w:tcMar>
          </w:tcPr>
          <w:p w14:paraId="017A8025"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5392B507"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A wide variety of expenditure falls under this category, from club memberships, motor vehicles and telephone reimbursements to professional memberships and papers/periodicals. The following principles apply:</w:t>
            </w:r>
          </w:p>
          <w:p w14:paraId="3E37A01E" w14:textId="77777777" w:rsidR="00F607A4" w:rsidRPr="00FA7B9E" w:rsidRDefault="00A16E38">
            <w:pPr>
              <w:pStyle w:val="lilistbullet"/>
              <w:numPr>
                <w:ilvl w:val="0"/>
                <w:numId w:val="10"/>
              </w:numPr>
              <w:spacing w:before="120" w:after="120"/>
              <w:rPr>
                <w:rFonts w:ascii="Calibri Light" w:hAnsi="Calibri Light" w:cs="Calibri Light"/>
              </w:rPr>
            </w:pPr>
            <w:r w:rsidRPr="00FA7B9E">
              <w:rPr>
                <w:rFonts w:ascii="Calibri Light" w:hAnsi="Calibri Light" w:cs="Calibri Light"/>
              </w:rPr>
              <w:t>Eligibility to payments of a remunerative nature will be clearly identified within the employee's employment agreement.</w:t>
            </w:r>
          </w:p>
          <w:p w14:paraId="77066447" w14:textId="77777777" w:rsidR="00F607A4" w:rsidRPr="00FA7B9E" w:rsidRDefault="00A16E38">
            <w:pPr>
              <w:pStyle w:val="lilistbullet"/>
              <w:numPr>
                <w:ilvl w:val="0"/>
                <w:numId w:val="10"/>
              </w:numPr>
              <w:spacing w:before="120" w:after="120"/>
              <w:rPr>
                <w:rFonts w:ascii="Calibri Light" w:hAnsi="Calibri Light" w:cs="Calibri Light"/>
              </w:rPr>
            </w:pPr>
            <w:r w:rsidRPr="00FA7B9E">
              <w:rPr>
                <w:rFonts w:ascii="Calibri Light" w:hAnsi="Calibri Light" w:cs="Calibri Light"/>
              </w:rPr>
              <w:t xml:space="preserve">Where an item of expenditure is not covered by the staff member's employment agreement, eligibility will be determined on a case-by-case basis. Approval must be obtained and clearly documented before the expenditure is incurred. </w:t>
            </w:r>
          </w:p>
          <w:p w14:paraId="4B41FFA3" w14:textId="77777777" w:rsidR="00F607A4" w:rsidRPr="00FA7B9E" w:rsidRDefault="00A16E38">
            <w:pPr>
              <w:pStyle w:val="lilistbullet"/>
              <w:numPr>
                <w:ilvl w:val="0"/>
                <w:numId w:val="10"/>
              </w:numPr>
              <w:spacing w:before="120" w:after="120"/>
              <w:rPr>
                <w:rFonts w:ascii="Calibri Light" w:hAnsi="Calibri Light" w:cs="Calibri Light"/>
              </w:rPr>
            </w:pPr>
            <w:r w:rsidRPr="00FA7B9E">
              <w:rPr>
                <w:rFonts w:ascii="Calibri Light" w:hAnsi="Calibri Light" w:cs="Calibri Light"/>
              </w:rPr>
              <w:t>Due to the tax implications of the above expenditure, the finance manager must be contacted prior to granting approval of the expenditure to ensure any relevant tax ramifications are addressed appropriately.</w:t>
            </w:r>
          </w:p>
        </w:tc>
      </w:tr>
      <w:tr w:rsidR="00F607A4" w:rsidRPr="00FA7B9E" w14:paraId="0B19C095" w14:textId="77777777" w:rsidTr="00BF3FE3">
        <w:tc>
          <w:tcPr>
            <w:tcW w:w="2588" w:type="dxa"/>
            <w:tcMar>
              <w:top w:w="30" w:type="dxa"/>
              <w:left w:w="30" w:type="dxa"/>
              <w:bottom w:w="30" w:type="dxa"/>
              <w:right w:w="30" w:type="dxa"/>
            </w:tcMar>
          </w:tcPr>
          <w:p w14:paraId="130997CF" w14:textId="5EB478D5"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xml:space="preserve">Staff </w:t>
            </w:r>
            <w:r w:rsidR="00FA7B9E" w:rsidRPr="00FA7B9E">
              <w:rPr>
                <w:rFonts w:ascii="Calibri Light" w:hAnsi="Calibri Light" w:cs="Calibri Light"/>
              </w:rPr>
              <w:t>recognition and team building</w:t>
            </w:r>
          </w:p>
        </w:tc>
        <w:tc>
          <w:tcPr>
            <w:tcW w:w="599" w:type="dxa"/>
            <w:tcMar>
              <w:top w:w="30" w:type="dxa"/>
              <w:left w:w="30" w:type="dxa"/>
              <w:bottom w:w="30" w:type="dxa"/>
              <w:right w:w="30" w:type="dxa"/>
            </w:tcMar>
          </w:tcPr>
          <w:p w14:paraId="7211AA27"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2AB97EB9"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The following principles must be adhered to:</w:t>
            </w:r>
          </w:p>
          <w:p w14:paraId="293F500E" w14:textId="77777777" w:rsidR="00F607A4" w:rsidRPr="00FA7B9E" w:rsidRDefault="00A16E38">
            <w:pPr>
              <w:pStyle w:val="lilistbullet"/>
              <w:numPr>
                <w:ilvl w:val="0"/>
                <w:numId w:val="11"/>
              </w:numPr>
              <w:spacing w:before="120" w:after="120"/>
              <w:rPr>
                <w:rFonts w:ascii="Calibri Light" w:hAnsi="Calibri Light" w:cs="Calibri Light"/>
              </w:rPr>
            </w:pPr>
            <w:r w:rsidRPr="00FA7B9E">
              <w:rPr>
                <w:rFonts w:ascii="Calibri Light" w:hAnsi="Calibri Light" w:cs="Calibri Light"/>
              </w:rPr>
              <w:t>Expenditure must be based on a pre-approved budget with a pre-agreed purpose.</w:t>
            </w:r>
          </w:p>
          <w:p w14:paraId="7CEF028C" w14:textId="77777777" w:rsidR="00F607A4" w:rsidRPr="00FA7B9E" w:rsidRDefault="00A16E38">
            <w:pPr>
              <w:pStyle w:val="lilistbullet"/>
              <w:numPr>
                <w:ilvl w:val="0"/>
                <w:numId w:val="11"/>
              </w:numPr>
              <w:spacing w:before="120" w:after="120"/>
              <w:rPr>
                <w:rFonts w:ascii="Calibri Light" w:hAnsi="Calibri Light" w:cs="Calibri Light"/>
              </w:rPr>
            </w:pPr>
            <w:r w:rsidRPr="00FA7B9E">
              <w:rPr>
                <w:rFonts w:ascii="Calibri Light" w:hAnsi="Calibri Light" w:cs="Calibri Light"/>
              </w:rPr>
              <w:t xml:space="preserve">Wherever possible, approval must be gained from the person holding delegated authority before an event takes place. If the person with delegated authority could be a perceived beneficiary, the line manager principle for sign-off must apply. </w:t>
            </w:r>
          </w:p>
          <w:p w14:paraId="7841B06A" w14:textId="77777777" w:rsidR="00F607A4" w:rsidRPr="00FA7B9E" w:rsidRDefault="00A16E38">
            <w:pPr>
              <w:pStyle w:val="lilistbullet"/>
              <w:numPr>
                <w:ilvl w:val="0"/>
                <w:numId w:val="11"/>
              </w:numPr>
              <w:spacing w:before="120" w:after="120"/>
              <w:rPr>
                <w:rFonts w:ascii="Calibri Light" w:hAnsi="Calibri Light" w:cs="Calibri Light"/>
              </w:rPr>
            </w:pPr>
            <w:r w:rsidRPr="00FA7B9E">
              <w:rPr>
                <w:rFonts w:ascii="Calibri Light" w:hAnsi="Calibri Light" w:cs="Calibri Light"/>
              </w:rPr>
              <w:t xml:space="preserve">Based on the line manager principle, where the Executive Team/CEO is involved, the Southern DHB chair must be advised. </w:t>
            </w:r>
          </w:p>
        </w:tc>
      </w:tr>
      <w:tr w:rsidR="00F607A4" w:rsidRPr="00FA7B9E" w14:paraId="4257E919" w14:textId="77777777" w:rsidTr="00BF3FE3">
        <w:tc>
          <w:tcPr>
            <w:tcW w:w="2588" w:type="dxa"/>
            <w:tcMar>
              <w:top w:w="30" w:type="dxa"/>
              <w:left w:w="30" w:type="dxa"/>
              <w:bottom w:w="30" w:type="dxa"/>
              <w:right w:w="30" w:type="dxa"/>
            </w:tcMar>
          </w:tcPr>
          <w:p w14:paraId="75FDC128"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22E8221B"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3E7121FA"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Expenditure must not be extravagant and must be appropriate for the occasion. Good judgement, in line with the principles of this policy, must be exercised. </w:t>
            </w:r>
          </w:p>
          <w:p w14:paraId="15314831"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As a general guide, if meals or functions are involved, $50 per head would be a reasonable figure. </w:t>
            </w:r>
          </w:p>
          <w:p w14:paraId="1EAB4782"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Associated accommodation costs should align with the limits outlined in </w:t>
            </w:r>
            <w:hyperlink r:id="rId14" w:tooltip="Staff Travel Policy" w:history="1">
              <w:r w:rsidRPr="00FA7B9E">
                <w:rPr>
                  <w:rFonts w:ascii="Calibri Light" w:hAnsi="Calibri Light" w:cs="Calibri Light"/>
                  <w:color w:val="0000FF"/>
                  <w:u w:val="single"/>
                </w:rPr>
                <w:t>Staff Travel Policy</w:t>
              </w:r>
            </w:hyperlink>
            <w:r w:rsidRPr="00FA7B9E">
              <w:rPr>
                <w:rFonts w:ascii="Calibri Light" w:hAnsi="Calibri Light" w:cs="Calibri Light"/>
              </w:rPr>
              <w:t xml:space="preserve"> (16163). </w:t>
            </w:r>
          </w:p>
          <w:p w14:paraId="2BE3198C"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Any facilities hired for such events are expected to be moderate in nature.</w:t>
            </w:r>
          </w:p>
        </w:tc>
      </w:tr>
    </w:tbl>
    <w:p w14:paraId="41964ABC" w14:textId="77777777" w:rsidR="00BF3FE3" w:rsidRPr="00FA7B9E" w:rsidRDefault="00BF3FE3">
      <w:pPr>
        <w:rPr>
          <w:rFonts w:ascii="Calibri Light" w:hAnsi="Calibri Light" w:cs="Calibri Light"/>
        </w:rPr>
      </w:pPr>
      <w:r w:rsidRPr="00FA7B9E">
        <w:rPr>
          <w:rFonts w:ascii="Calibri Light" w:hAnsi="Calibri Light" w:cs="Calibri Light"/>
          <w:b/>
          <w:bCs/>
        </w:rPr>
        <w:br w:type="page"/>
      </w:r>
    </w:p>
    <w:tbl>
      <w:tblPr>
        <w:tblStyle w:val="tableintopic"/>
        <w:tblW w:w="9326" w:type="dxa"/>
        <w:tblInd w:w="30" w:type="dxa"/>
        <w:tblCellMar>
          <w:top w:w="30" w:type="dxa"/>
          <w:left w:w="30" w:type="dxa"/>
          <w:bottom w:w="30" w:type="dxa"/>
          <w:right w:w="30" w:type="dxa"/>
        </w:tblCellMar>
        <w:tblLook w:val="05E0" w:firstRow="1" w:lastRow="1" w:firstColumn="1" w:lastColumn="1" w:noHBand="0" w:noVBand="1"/>
      </w:tblPr>
      <w:tblGrid>
        <w:gridCol w:w="2588"/>
        <w:gridCol w:w="599"/>
        <w:gridCol w:w="6139"/>
      </w:tblGrid>
      <w:tr w:rsidR="00F607A4" w:rsidRPr="00FA7B9E" w14:paraId="7DD7979D" w14:textId="77777777" w:rsidTr="00BF3FE3">
        <w:tc>
          <w:tcPr>
            <w:tcW w:w="2588" w:type="dxa"/>
            <w:tcMar>
              <w:top w:w="30" w:type="dxa"/>
              <w:left w:w="30" w:type="dxa"/>
              <w:bottom w:w="30" w:type="dxa"/>
              <w:right w:w="30" w:type="dxa"/>
            </w:tcMar>
          </w:tcPr>
          <w:p w14:paraId="3DBDE24B" w14:textId="21B7F2BC" w:rsidR="00F607A4" w:rsidRPr="00FA7B9E" w:rsidRDefault="00FA7B9E">
            <w:pPr>
              <w:pStyle w:val="runinheading"/>
              <w:spacing w:before="60" w:after="60"/>
              <w:rPr>
                <w:rFonts w:ascii="Calibri Light" w:hAnsi="Calibri Light" w:cs="Calibri Light"/>
              </w:rPr>
            </w:pPr>
            <w:r>
              <w:rPr>
                <w:rFonts w:ascii="Calibri Light" w:hAnsi="Calibri Light" w:cs="Calibri Light"/>
              </w:rPr>
              <w:lastRenderedPageBreak/>
              <w:t>Gifts to s</w:t>
            </w:r>
            <w:r w:rsidR="00A16E38" w:rsidRPr="00FA7B9E">
              <w:rPr>
                <w:rFonts w:ascii="Calibri Light" w:hAnsi="Calibri Light" w:cs="Calibri Light"/>
              </w:rPr>
              <w:t>taff</w:t>
            </w:r>
          </w:p>
        </w:tc>
        <w:tc>
          <w:tcPr>
            <w:tcW w:w="599" w:type="dxa"/>
            <w:tcMar>
              <w:top w:w="30" w:type="dxa"/>
              <w:left w:w="30" w:type="dxa"/>
              <w:bottom w:w="30" w:type="dxa"/>
              <w:right w:w="30" w:type="dxa"/>
            </w:tcMar>
          </w:tcPr>
          <w:p w14:paraId="389F227A"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4BFA63E2"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This section of the policy applies to gifts made to Southern DHB employees. The following limits to apply:</w:t>
            </w:r>
          </w:p>
          <w:p w14:paraId="5FD6AC77" w14:textId="34265961" w:rsidR="00F607A4" w:rsidRPr="00FA7B9E" w:rsidRDefault="00A16E38">
            <w:pPr>
              <w:pStyle w:val="lilistbullet2close"/>
              <w:numPr>
                <w:ilvl w:val="0"/>
                <w:numId w:val="12"/>
              </w:numPr>
              <w:spacing w:before="20" w:after="20"/>
              <w:rPr>
                <w:rFonts w:ascii="Calibri Light" w:hAnsi="Calibri Light" w:cs="Calibri Light"/>
              </w:rPr>
            </w:pPr>
            <w:r w:rsidRPr="00FA7B9E">
              <w:rPr>
                <w:rFonts w:ascii="Calibri Light" w:hAnsi="Calibri Light" w:cs="Calibri Light"/>
              </w:rPr>
              <w:t>Gifts under $</w:t>
            </w:r>
            <w:r w:rsidR="00C101BF" w:rsidRPr="00FA7B9E">
              <w:rPr>
                <w:rFonts w:ascii="Calibri Light" w:hAnsi="Calibri Light" w:cs="Calibri Light"/>
              </w:rPr>
              <w:t xml:space="preserve">100 </w:t>
            </w:r>
            <w:r w:rsidRPr="00FA7B9E">
              <w:rPr>
                <w:rFonts w:ascii="Calibri Light" w:hAnsi="Calibri Light" w:cs="Calibri Light"/>
              </w:rPr>
              <w:t xml:space="preserve">require </w:t>
            </w:r>
            <w:r w:rsidRPr="00FA7B9E">
              <w:rPr>
                <w:rStyle w:val="specialbold"/>
                <w:rFonts w:ascii="Calibri Light" w:hAnsi="Calibri Light" w:cs="Calibri Light"/>
              </w:rPr>
              <w:t>Level 3</w:t>
            </w:r>
            <w:r w:rsidRPr="00FA7B9E">
              <w:rPr>
                <w:rFonts w:ascii="Calibri Light" w:hAnsi="Calibri Light" w:cs="Calibri Light"/>
              </w:rPr>
              <w:t xml:space="preserve"> approval</w:t>
            </w:r>
          </w:p>
          <w:p w14:paraId="49A3497D" w14:textId="2D6EA9F9" w:rsidR="00F607A4" w:rsidRPr="00FA7B9E" w:rsidRDefault="00A16E38">
            <w:pPr>
              <w:pStyle w:val="lilistbullet2close"/>
              <w:numPr>
                <w:ilvl w:val="0"/>
                <w:numId w:val="12"/>
              </w:numPr>
              <w:spacing w:before="20" w:after="20"/>
              <w:rPr>
                <w:rFonts w:ascii="Calibri Light" w:hAnsi="Calibri Light" w:cs="Calibri Light"/>
              </w:rPr>
            </w:pPr>
            <w:r w:rsidRPr="00FA7B9E">
              <w:rPr>
                <w:rFonts w:ascii="Calibri Light" w:hAnsi="Calibri Light" w:cs="Calibri Light"/>
              </w:rPr>
              <w:t>Gifts over $</w:t>
            </w:r>
            <w:r w:rsidR="00C101BF" w:rsidRPr="00FA7B9E">
              <w:rPr>
                <w:rFonts w:ascii="Calibri Light" w:hAnsi="Calibri Light" w:cs="Calibri Light"/>
              </w:rPr>
              <w:t>100</w:t>
            </w:r>
            <w:r w:rsidR="002F1690" w:rsidRPr="00FA7B9E">
              <w:rPr>
                <w:rFonts w:ascii="Calibri Light" w:hAnsi="Calibri Light" w:cs="Calibri Light"/>
              </w:rPr>
              <w:t xml:space="preserve"> and up to $</w:t>
            </w:r>
            <w:r w:rsidR="00C101BF" w:rsidRPr="00FA7B9E">
              <w:rPr>
                <w:rFonts w:ascii="Calibri Light" w:hAnsi="Calibri Light" w:cs="Calibri Light"/>
              </w:rPr>
              <w:t>250</w:t>
            </w:r>
            <w:r w:rsidRPr="00FA7B9E">
              <w:rPr>
                <w:rFonts w:ascii="Calibri Light" w:hAnsi="Calibri Light" w:cs="Calibri Light"/>
              </w:rPr>
              <w:t xml:space="preserve"> require </w:t>
            </w:r>
            <w:r w:rsidRPr="00FA7B9E">
              <w:rPr>
                <w:rStyle w:val="specialbold"/>
                <w:rFonts w:ascii="Calibri Light" w:hAnsi="Calibri Light" w:cs="Calibri Light"/>
              </w:rPr>
              <w:t xml:space="preserve">Level 2 </w:t>
            </w:r>
            <w:r w:rsidRPr="00FA7B9E">
              <w:rPr>
                <w:rFonts w:ascii="Calibri Light" w:hAnsi="Calibri Light" w:cs="Calibri Light"/>
              </w:rPr>
              <w:t>approval</w:t>
            </w:r>
          </w:p>
          <w:p w14:paraId="18472EB5" w14:textId="097B8975" w:rsidR="00F607A4" w:rsidRPr="00FA7B9E" w:rsidRDefault="00A16E38">
            <w:pPr>
              <w:pStyle w:val="lilistbullet2close"/>
              <w:numPr>
                <w:ilvl w:val="0"/>
                <w:numId w:val="12"/>
              </w:numPr>
              <w:spacing w:before="20" w:after="20"/>
              <w:rPr>
                <w:rFonts w:ascii="Calibri Light" w:hAnsi="Calibri Light" w:cs="Calibri Light"/>
              </w:rPr>
            </w:pPr>
            <w:r w:rsidRPr="00FA7B9E">
              <w:rPr>
                <w:rFonts w:ascii="Calibri Light" w:hAnsi="Calibri Light" w:cs="Calibri Light"/>
              </w:rPr>
              <w:t>Gifts over $</w:t>
            </w:r>
            <w:r w:rsidR="00C101BF" w:rsidRPr="00FA7B9E">
              <w:rPr>
                <w:rFonts w:ascii="Calibri Light" w:hAnsi="Calibri Light" w:cs="Calibri Light"/>
              </w:rPr>
              <w:t>250</w:t>
            </w:r>
            <w:r w:rsidRPr="00FA7B9E">
              <w:rPr>
                <w:rFonts w:ascii="Calibri Light" w:hAnsi="Calibri Light" w:cs="Calibri Light"/>
              </w:rPr>
              <w:t xml:space="preserve"> require </w:t>
            </w:r>
            <w:r w:rsidRPr="00FA7B9E">
              <w:rPr>
                <w:rStyle w:val="specialbold"/>
                <w:rFonts w:ascii="Calibri Light" w:hAnsi="Calibri Light" w:cs="Calibri Light"/>
              </w:rPr>
              <w:t>Level</w:t>
            </w:r>
            <w:r w:rsidRPr="00FA7B9E">
              <w:rPr>
                <w:rFonts w:ascii="Calibri Light" w:hAnsi="Calibri Light" w:cs="Calibri Light"/>
              </w:rPr>
              <w:t xml:space="preserve"> </w:t>
            </w:r>
            <w:r w:rsidRPr="00FA7B9E">
              <w:rPr>
                <w:rStyle w:val="specialbold"/>
                <w:rFonts w:ascii="Calibri Light" w:hAnsi="Calibri Light" w:cs="Calibri Light"/>
              </w:rPr>
              <w:t xml:space="preserve">1 </w:t>
            </w:r>
            <w:r w:rsidRPr="00FA7B9E">
              <w:rPr>
                <w:rFonts w:ascii="Calibri Light" w:hAnsi="Calibri Light" w:cs="Calibri Light"/>
              </w:rPr>
              <w:t>approval</w:t>
            </w:r>
          </w:p>
        </w:tc>
      </w:tr>
      <w:tr w:rsidR="00F607A4" w:rsidRPr="00FA7B9E" w14:paraId="3B123A10" w14:textId="77777777" w:rsidTr="00BF3FE3">
        <w:tc>
          <w:tcPr>
            <w:tcW w:w="2588" w:type="dxa"/>
            <w:tcMar>
              <w:top w:w="30" w:type="dxa"/>
              <w:left w:w="30" w:type="dxa"/>
              <w:bottom w:w="30" w:type="dxa"/>
              <w:right w:w="30" w:type="dxa"/>
            </w:tcMar>
          </w:tcPr>
          <w:p w14:paraId="52E05546"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0334465C"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077BE86E"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Entertainment expenditure as listed in the </w:t>
            </w:r>
            <w:hyperlink r:id="rId15" w:tooltip="Delegation of Authority Policy (District)" w:history="1">
              <w:r w:rsidRPr="00FA7B9E">
                <w:rPr>
                  <w:rFonts w:ascii="Calibri Light" w:hAnsi="Calibri Light" w:cs="Calibri Light"/>
                  <w:color w:val="0000FF"/>
                  <w:u w:val="single"/>
                </w:rPr>
                <w:t>Delegation of Authority Policy (District)</w:t>
              </w:r>
            </w:hyperlink>
            <w:r w:rsidRPr="00FA7B9E">
              <w:rPr>
                <w:rFonts w:ascii="Calibri Light" w:hAnsi="Calibri Light" w:cs="Calibri Light"/>
              </w:rPr>
              <w:t xml:space="preserve"> (21584) does not apply to, or include, gifts within the definition of entertainment expenditure.</w:t>
            </w:r>
          </w:p>
          <w:p w14:paraId="37906F7F"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The receiving of gifts is covered in the above-mentioned policy which states that all gifts must be disclosed and approved. An electronic register for workflow approvals is available on the Intranet for this purpose. </w:t>
            </w:r>
          </w:p>
        </w:tc>
      </w:tr>
      <w:tr w:rsidR="00F607A4" w:rsidRPr="00FA7B9E" w14:paraId="2A6AA0E5" w14:textId="77777777" w:rsidTr="00BF3FE3">
        <w:tc>
          <w:tcPr>
            <w:tcW w:w="2588" w:type="dxa"/>
            <w:tcMar>
              <w:top w:w="30" w:type="dxa"/>
              <w:left w:w="30" w:type="dxa"/>
              <w:bottom w:w="30" w:type="dxa"/>
              <w:right w:w="30" w:type="dxa"/>
            </w:tcMar>
          </w:tcPr>
          <w:p w14:paraId="454A47B0" w14:textId="7153A4A5"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xml:space="preserve">Sponsorship </w:t>
            </w:r>
            <w:r w:rsidR="00FA7B9E">
              <w:rPr>
                <w:rFonts w:ascii="Calibri Light" w:hAnsi="Calibri Light" w:cs="Calibri Light"/>
              </w:rPr>
              <w:t>of s</w:t>
            </w:r>
            <w:r w:rsidRPr="00FA7B9E">
              <w:rPr>
                <w:rFonts w:ascii="Calibri Light" w:hAnsi="Calibri Light" w:cs="Calibri Light"/>
              </w:rPr>
              <w:t>taff</w:t>
            </w:r>
          </w:p>
        </w:tc>
        <w:tc>
          <w:tcPr>
            <w:tcW w:w="599" w:type="dxa"/>
            <w:tcMar>
              <w:top w:w="30" w:type="dxa"/>
              <w:left w:w="30" w:type="dxa"/>
              <w:bottom w:w="30" w:type="dxa"/>
              <w:right w:w="30" w:type="dxa"/>
            </w:tcMar>
          </w:tcPr>
          <w:p w14:paraId="4DACF68A"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7F7AF088"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Staff taking part in an activity that is not part of their work duties, </w:t>
            </w:r>
            <w:proofErr w:type="gramStart"/>
            <w:r w:rsidRPr="00FA7B9E">
              <w:rPr>
                <w:rFonts w:ascii="Calibri Light" w:hAnsi="Calibri Light" w:cs="Calibri Light"/>
              </w:rPr>
              <w:t>e.g.</w:t>
            </w:r>
            <w:proofErr w:type="gramEnd"/>
            <w:r w:rsidRPr="00FA7B9E">
              <w:rPr>
                <w:rFonts w:ascii="Calibri Light" w:hAnsi="Calibri Light" w:cs="Calibri Light"/>
              </w:rPr>
              <w:t xml:space="preserve"> a sporting event, may be sponsored through the provision of, or payment for, goods and services (e.g. a T-shirt or entry fee).</w:t>
            </w:r>
          </w:p>
        </w:tc>
      </w:tr>
      <w:tr w:rsidR="00F607A4" w:rsidRPr="00FA7B9E" w14:paraId="31197AB6" w14:textId="77777777" w:rsidTr="00BF3FE3">
        <w:tc>
          <w:tcPr>
            <w:tcW w:w="2588" w:type="dxa"/>
            <w:tcMar>
              <w:top w:w="30" w:type="dxa"/>
              <w:left w:w="30" w:type="dxa"/>
              <w:bottom w:w="30" w:type="dxa"/>
              <w:right w:w="30" w:type="dxa"/>
            </w:tcMar>
          </w:tcPr>
          <w:p w14:paraId="57AB4509"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60844DEC"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4EAE46E7"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Sponsorship is required to have a justified business purpose, which may include publicity for the event and its objectives, or </w:t>
            </w:r>
            <w:proofErr w:type="spellStart"/>
            <w:r w:rsidRPr="00FA7B9E">
              <w:rPr>
                <w:rFonts w:ascii="Calibri Light" w:hAnsi="Calibri Light" w:cs="Calibri Light"/>
              </w:rPr>
              <w:t>organisational</w:t>
            </w:r>
            <w:proofErr w:type="spellEnd"/>
            <w:r w:rsidRPr="00FA7B9E">
              <w:rPr>
                <w:rFonts w:ascii="Calibri Light" w:hAnsi="Calibri Light" w:cs="Calibri Light"/>
              </w:rPr>
              <w:t xml:space="preserve"> recognition and development. The cost to Southern DHB should be moderate and conservative.</w:t>
            </w:r>
          </w:p>
          <w:p w14:paraId="0EE2E28A"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If the event does not have a justified business purpose, then the cost is deemed a gift and has the required approval level specified in this policy. See 'Gifts to Staff' above. </w:t>
            </w:r>
          </w:p>
        </w:tc>
      </w:tr>
      <w:tr w:rsidR="00F607A4" w:rsidRPr="00FA7B9E" w14:paraId="03705A21" w14:textId="77777777" w:rsidTr="00BF3FE3">
        <w:tc>
          <w:tcPr>
            <w:tcW w:w="2588" w:type="dxa"/>
            <w:tcMar>
              <w:top w:w="30" w:type="dxa"/>
              <w:left w:w="30" w:type="dxa"/>
              <w:bottom w:w="30" w:type="dxa"/>
              <w:right w:w="30" w:type="dxa"/>
            </w:tcMar>
          </w:tcPr>
          <w:p w14:paraId="398562E5"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4D2FCFAB"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3E3EC337"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Sponsorship of staff is not listed under the entertainment classification in the </w:t>
            </w:r>
            <w:hyperlink r:id="rId16" w:tooltip="Delegation of Authority Policy (District)" w:history="1">
              <w:r w:rsidRPr="00FA7B9E">
                <w:rPr>
                  <w:rFonts w:ascii="Calibri Light" w:hAnsi="Calibri Light" w:cs="Calibri Light"/>
                  <w:color w:val="0000FF"/>
                  <w:u w:val="single"/>
                </w:rPr>
                <w:t>Delegation of Authority Policy (District)</w:t>
              </w:r>
            </w:hyperlink>
            <w:r w:rsidRPr="00FA7B9E">
              <w:rPr>
                <w:rFonts w:ascii="Calibri Light" w:hAnsi="Calibri Light" w:cs="Calibri Light"/>
              </w:rPr>
              <w:t xml:space="preserve"> (21584) and requires specific approval as follows:</w:t>
            </w:r>
          </w:p>
          <w:p w14:paraId="08D3E4A2" w14:textId="6354F25E" w:rsidR="00F607A4" w:rsidRPr="00FA7B9E" w:rsidRDefault="00A16E38">
            <w:pPr>
              <w:pStyle w:val="lilistbullet"/>
              <w:numPr>
                <w:ilvl w:val="0"/>
                <w:numId w:val="13"/>
              </w:numPr>
              <w:spacing w:before="120" w:after="120"/>
              <w:rPr>
                <w:rFonts w:ascii="Calibri Light" w:hAnsi="Calibri Light" w:cs="Calibri Light"/>
              </w:rPr>
            </w:pPr>
            <w:r w:rsidRPr="00FA7B9E">
              <w:rPr>
                <w:rFonts w:ascii="Calibri Light" w:hAnsi="Calibri Light" w:cs="Calibri Light"/>
              </w:rPr>
              <w:t>Sponsorship under $</w:t>
            </w:r>
            <w:r w:rsidR="00C101BF" w:rsidRPr="00FA7B9E">
              <w:rPr>
                <w:rFonts w:ascii="Calibri Light" w:hAnsi="Calibri Light" w:cs="Calibri Light"/>
              </w:rPr>
              <w:t>100</w:t>
            </w:r>
            <w:r w:rsidRPr="00FA7B9E">
              <w:rPr>
                <w:rFonts w:ascii="Calibri Light" w:hAnsi="Calibri Light" w:cs="Calibri Light"/>
              </w:rPr>
              <w:t xml:space="preserve"> requires </w:t>
            </w:r>
            <w:r w:rsidRPr="00FA7B9E">
              <w:rPr>
                <w:rStyle w:val="specialbold"/>
                <w:rFonts w:ascii="Calibri Light" w:hAnsi="Calibri Light" w:cs="Calibri Light"/>
              </w:rPr>
              <w:t xml:space="preserve">Level 3 </w:t>
            </w:r>
            <w:r w:rsidRPr="00FA7B9E">
              <w:rPr>
                <w:rFonts w:ascii="Calibri Light" w:hAnsi="Calibri Light" w:cs="Calibri Light"/>
              </w:rPr>
              <w:t xml:space="preserve">approval </w:t>
            </w:r>
          </w:p>
          <w:p w14:paraId="43F6D18D" w14:textId="4CE2E813" w:rsidR="00F607A4" w:rsidRPr="00FA7B9E" w:rsidRDefault="00A16E38">
            <w:pPr>
              <w:pStyle w:val="lilistbullet"/>
              <w:numPr>
                <w:ilvl w:val="0"/>
                <w:numId w:val="13"/>
              </w:numPr>
              <w:spacing w:before="120" w:after="120"/>
              <w:rPr>
                <w:rFonts w:ascii="Calibri Light" w:hAnsi="Calibri Light" w:cs="Calibri Light"/>
              </w:rPr>
            </w:pPr>
            <w:r w:rsidRPr="00FA7B9E">
              <w:rPr>
                <w:rFonts w:ascii="Calibri Light" w:hAnsi="Calibri Light" w:cs="Calibri Light"/>
              </w:rPr>
              <w:t>Sponsorship over $</w:t>
            </w:r>
            <w:r w:rsidR="00C101BF" w:rsidRPr="00FA7B9E">
              <w:rPr>
                <w:rFonts w:ascii="Calibri Light" w:hAnsi="Calibri Light" w:cs="Calibri Light"/>
              </w:rPr>
              <w:t>100</w:t>
            </w:r>
            <w:r w:rsidRPr="00FA7B9E">
              <w:rPr>
                <w:rFonts w:ascii="Calibri Light" w:hAnsi="Calibri Light" w:cs="Calibri Light"/>
              </w:rPr>
              <w:t xml:space="preserve"> requires</w:t>
            </w:r>
            <w:r w:rsidRPr="00FA7B9E">
              <w:rPr>
                <w:rStyle w:val="specialbold"/>
                <w:rFonts w:ascii="Calibri Light" w:hAnsi="Calibri Light" w:cs="Calibri Light"/>
              </w:rPr>
              <w:t xml:space="preserve"> Level 2</w:t>
            </w:r>
            <w:r w:rsidRPr="00FA7B9E">
              <w:rPr>
                <w:rFonts w:ascii="Calibri Light" w:hAnsi="Calibri Light" w:cs="Calibri Light"/>
              </w:rPr>
              <w:t xml:space="preserve"> approval</w:t>
            </w:r>
          </w:p>
          <w:p w14:paraId="6ED1D8A0" w14:textId="37EDF845" w:rsidR="00F607A4" w:rsidRPr="00FA7B9E" w:rsidRDefault="00A16E38">
            <w:pPr>
              <w:pStyle w:val="lilistbullet"/>
              <w:numPr>
                <w:ilvl w:val="0"/>
                <w:numId w:val="13"/>
              </w:numPr>
              <w:spacing w:before="120" w:after="120"/>
              <w:rPr>
                <w:rFonts w:ascii="Calibri Light" w:hAnsi="Calibri Light" w:cs="Calibri Light"/>
              </w:rPr>
            </w:pPr>
            <w:r w:rsidRPr="00FA7B9E">
              <w:rPr>
                <w:rFonts w:ascii="Calibri Light" w:hAnsi="Calibri Light" w:cs="Calibri Light"/>
              </w:rPr>
              <w:t>Sponsorship over $</w:t>
            </w:r>
            <w:r w:rsidR="00C101BF" w:rsidRPr="00FA7B9E">
              <w:rPr>
                <w:rFonts w:ascii="Calibri Light" w:hAnsi="Calibri Light" w:cs="Calibri Light"/>
              </w:rPr>
              <w:t>250</w:t>
            </w:r>
            <w:r w:rsidRPr="00FA7B9E">
              <w:rPr>
                <w:rFonts w:ascii="Calibri Light" w:hAnsi="Calibri Light" w:cs="Calibri Light"/>
              </w:rPr>
              <w:t xml:space="preserve"> requires </w:t>
            </w:r>
            <w:r w:rsidRPr="00FA7B9E">
              <w:rPr>
                <w:rStyle w:val="specialbold"/>
                <w:rFonts w:ascii="Calibri Light" w:hAnsi="Calibri Light" w:cs="Calibri Light"/>
              </w:rPr>
              <w:t>Level 1</w:t>
            </w:r>
            <w:r w:rsidRPr="00FA7B9E">
              <w:rPr>
                <w:rFonts w:ascii="Calibri Light" w:hAnsi="Calibri Light" w:cs="Calibri Light"/>
              </w:rPr>
              <w:t xml:space="preserve"> approval</w:t>
            </w:r>
          </w:p>
        </w:tc>
      </w:tr>
      <w:tr w:rsidR="00F607A4" w:rsidRPr="00FA7B9E" w14:paraId="24B1B518" w14:textId="77777777" w:rsidTr="00BF3FE3">
        <w:tc>
          <w:tcPr>
            <w:tcW w:w="2588" w:type="dxa"/>
            <w:tcMar>
              <w:top w:w="30" w:type="dxa"/>
              <w:left w:w="30" w:type="dxa"/>
              <w:bottom w:w="30" w:type="dxa"/>
              <w:right w:w="30" w:type="dxa"/>
            </w:tcMar>
          </w:tcPr>
          <w:p w14:paraId="083E5BF7" w14:textId="757DA09F"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Ex-</w:t>
            </w:r>
            <w:r w:rsidR="00FA7B9E" w:rsidRPr="00FA7B9E">
              <w:rPr>
                <w:rFonts w:ascii="Calibri Light" w:hAnsi="Calibri Light" w:cs="Calibri Light"/>
              </w:rPr>
              <w:t>gratia payments</w:t>
            </w:r>
          </w:p>
        </w:tc>
        <w:tc>
          <w:tcPr>
            <w:tcW w:w="599" w:type="dxa"/>
            <w:tcMar>
              <w:top w:w="30" w:type="dxa"/>
              <w:left w:w="30" w:type="dxa"/>
              <w:bottom w:w="30" w:type="dxa"/>
              <w:right w:w="30" w:type="dxa"/>
            </w:tcMar>
          </w:tcPr>
          <w:p w14:paraId="5B5ABA24"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42A3E5BF"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These types of payment are unusual and require the specific approvals as nominated in the </w:t>
            </w:r>
            <w:hyperlink r:id="rId17" w:tooltip="Delegation of Authority Policy (District)" w:history="1">
              <w:r w:rsidRPr="00FA7B9E">
                <w:rPr>
                  <w:rFonts w:ascii="Calibri Light" w:hAnsi="Calibri Light" w:cs="Calibri Light"/>
                  <w:color w:val="0000FF"/>
                  <w:u w:val="single"/>
                </w:rPr>
                <w:t>Delegation of Authority Policy (District)</w:t>
              </w:r>
            </w:hyperlink>
            <w:r w:rsidRPr="00FA7B9E">
              <w:rPr>
                <w:rFonts w:ascii="Calibri Light" w:hAnsi="Calibri Light" w:cs="Calibri Light"/>
              </w:rPr>
              <w:t xml:space="preserve"> (21584).</w:t>
            </w:r>
          </w:p>
        </w:tc>
      </w:tr>
    </w:tbl>
    <w:p w14:paraId="507D11FD" w14:textId="77777777" w:rsidR="00BF3FE3" w:rsidRPr="00FA7B9E" w:rsidRDefault="00BF3FE3">
      <w:pPr>
        <w:rPr>
          <w:rFonts w:ascii="Calibri Light" w:hAnsi="Calibri Light" w:cs="Calibri Light"/>
        </w:rPr>
      </w:pPr>
      <w:r w:rsidRPr="00FA7B9E">
        <w:rPr>
          <w:rFonts w:ascii="Calibri Light" w:hAnsi="Calibri Light" w:cs="Calibri Light"/>
          <w:b/>
          <w:bCs/>
        </w:rPr>
        <w:br w:type="page"/>
      </w:r>
    </w:p>
    <w:tbl>
      <w:tblPr>
        <w:tblStyle w:val="tableintopic"/>
        <w:tblW w:w="9326" w:type="dxa"/>
        <w:tblInd w:w="30" w:type="dxa"/>
        <w:tblCellMar>
          <w:top w:w="30" w:type="dxa"/>
          <w:left w:w="30" w:type="dxa"/>
          <w:bottom w:w="30" w:type="dxa"/>
          <w:right w:w="30" w:type="dxa"/>
        </w:tblCellMar>
        <w:tblLook w:val="05E0" w:firstRow="1" w:lastRow="1" w:firstColumn="1" w:lastColumn="1" w:noHBand="0" w:noVBand="1"/>
      </w:tblPr>
      <w:tblGrid>
        <w:gridCol w:w="2588"/>
        <w:gridCol w:w="599"/>
        <w:gridCol w:w="6139"/>
      </w:tblGrid>
      <w:tr w:rsidR="00F607A4" w:rsidRPr="00FA7B9E" w14:paraId="3EAA4C22" w14:textId="77777777" w:rsidTr="00BF3FE3">
        <w:tc>
          <w:tcPr>
            <w:tcW w:w="9326" w:type="dxa"/>
            <w:gridSpan w:val="3"/>
            <w:tcMar>
              <w:top w:w="30" w:type="dxa"/>
              <w:left w:w="30" w:type="dxa"/>
              <w:bottom w:w="30" w:type="dxa"/>
              <w:right w:w="30" w:type="dxa"/>
            </w:tcMar>
          </w:tcPr>
          <w:p w14:paraId="6928008F" w14:textId="77777777" w:rsidR="00F607A4" w:rsidRPr="00FA7B9E" w:rsidRDefault="00A16E38">
            <w:pPr>
              <w:pStyle w:val="subheading"/>
              <w:spacing w:before="280" w:after="60"/>
              <w:rPr>
                <w:rFonts w:ascii="Calibri Light" w:hAnsi="Calibri Light" w:cs="Calibri Light"/>
              </w:rPr>
            </w:pPr>
            <w:r w:rsidRPr="00FA7B9E">
              <w:rPr>
                <w:rFonts w:ascii="Calibri Light" w:hAnsi="Calibri Light" w:cs="Calibri Light"/>
              </w:rPr>
              <w:lastRenderedPageBreak/>
              <w:t>Sale of Surplus Assets to Staff</w:t>
            </w:r>
          </w:p>
        </w:tc>
      </w:tr>
      <w:tr w:rsidR="00F607A4" w:rsidRPr="00FA7B9E" w14:paraId="4B7093CD" w14:textId="77777777" w:rsidTr="00BF3FE3">
        <w:tc>
          <w:tcPr>
            <w:tcW w:w="2588" w:type="dxa"/>
            <w:tcMar>
              <w:top w:w="30" w:type="dxa"/>
              <w:left w:w="30" w:type="dxa"/>
              <w:bottom w:w="30" w:type="dxa"/>
              <w:right w:w="30" w:type="dxa"/>
            </w:tcMar>
          </w:tcPr>
          <w:p w14:paraId="26379A8E" w14:textId="77777777"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w:t>
            </w:r>
          </w:p>
        </w:tc>
        <w:tc>
          <w:tcPr>
            <w:tcW w:w="599" w:type="dxa"/>
            <w:tcMar>
              <w:top w:w="30" w:type="dxa"/>
              <w:left w:w="30" w:type="dxa"/>
              <w:bottom w:w="30" w:type="dxa"/>
              <w:right w:w="30" w:type="dxa"/>
            </w:tcMar>
          </w:tcPr>
          <w:p w14:paraId="3E310A22"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7A5E9E4D"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The </w:t>
            </w:r>
            <w:hyperlink r:id="rId18" w:tooltip="Delegation of Authority Policy (District)" w:history="1">
              <w:r w:rsidRPr="00FA7B9E">
                <w:rPr>
                  <w:rFonts w:ascii="Calibri Light" w:hAnsi="Calibri Light" w:cs="Calibri Light"/>
                  <w:color w:val="0000FF"/>
                  <w:u w:val="single"/>
                </w:rPr>
                <w:t>Delegation of Authority Policy (District)</w:t>
              </w:r>
            </w:hyperlink>
            <w:r w:rsidRPr="00FA7B9E">
              <w:rPr>
                <w:rFonts w:ascii="Calibri Light" w:hAnsi="Calibri Light" w:cs="Calibri Light"/>
              </w:rPr>
              <w:t xml:space="preserve"> (21584) specifies approval levels of the disposal of assets. </w:t>
            </w:r>
          </w:p>
          <w:p w14:paraId="1AEBFC04"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It is expected that asset disposals are fair and transparent and are at market value, particularly if the assets are sold to staff. Where market value is not obtainable, NBV can be used as a proxy for market value if the NBV is under $1,000. </w:t>
            </w:r>
          </w:p>
          <w:p w14:paraId="6A2FEBA9"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Assets are not to be sold at a discounted rate to staff if a greater value could be </w:t>
            </w:r>
            <w:proofErr w:type="spellStart"/>
            <w:r w:rsidRPr="00FA7B9E">
              <w:rPr>
                <w:rFonts w:ascii="Calibri Light" w:hAnsi="Calibri Light" w:cs="Calibri Light"/>
              </w:rPr>
              <w:t>realised</w:t>
            </w:r>
            <w:proofErr w:type="spellEnd"/>
            <w:r w:rsidRPr="00FA7B9E">
              <w:rPr>
                <w:rFonts w:ascii="Calibri Light" w:hAnsi="Calibri Light" w:cs="Calibri Light"/>
              </w:rPr>
              <w:t xml:space="preserve"> by an alternative method. If there is any doubt, then any sale to staff should not be </w:t>
            </w:r>
            <w:proofErr w:type="spellStart"/>
            <w:r w:rsidRPr="00FA7B9E">
              <w:rPr>
                <w:rFonts w:ascii="Calibri Light" w:hAnsi="Calibri Light" w:cs="Calibri Light"/>
              </w:rPr>
              <w:t>authorised</w:t>
            </w:r>
            <w:proofErr w:type="spellEnd"/>
            <w:r w:rsidRPr="00FA7B9E">
              <w:rPr>
                <w:rFonts w:ascii="Calibri Light" w:hAnsi="Calibri Light" w:cs="Calibri Light"/>
              </w:rPr>
              <w:t xml:space="preserve">. </w:t>
            </w:r>
          </w:p>
        </w:tc>
      </w:tr>
      <w:tr w:rsidR="00F607A4" w:rsidRPr="00FA7B9E" w14:paraId="7746BAF0" w14:textId="77777777" w:rsidTr="00BF3FE3">
        <w:tc>
          <w:tcPr>
            <w:tcW w:w="9326" w:type="dxa"/>
            <w:gridSpan w:val="3"/>
            <w:tcMar>
              <w:top w:w="30" w:type="dxa"/>
              <w:left w:w="30" w:type="dxa"/>
              <w:bottom w:w="30" w:type="dxa"/>
              <w:right w:w="30" w:type="dxa"/>
            </w:tcMar>
          </w:tcPr>
          <w:p w14:paraId="38E2FE68" w14:textId="77777777" w:rsidR="00F607A4" w:rsidRPr="00FA7B9E" w:rsidRDefault="00A16E38">
            <w:pPr>
              <w:pStyle w:val="subheading"/>
              <w:spacing w:before="280" w:after="60"/>
              <w:rPr>
                <w:rFonts w:ascii="Calibri Light" w:hAnsi="Calibri Light" w:cs="Calibri Light"/>
              </w:rPr>
            </w:pPr>
            <w:r w:rsidRPr="00FA7B9E">
              <w:rPr>
                <w:rFonts w:ascii="Calibri Light" w:hAnsi="Calibri Light" w:cs="Calibri Light"/>
              </w:rPr>
              <w:t>Other Considerations</w:t>
            </w:r>
          </w:p>
        </w:tc>
      </w:tr>
      <w:tr w:rsidR="00F607A4" w:rsidRPr="00FA7B9E" w14:paraId="0E3425A8" w14:textId="77777777" w:rsidTr="00BF3FE3">
        <w:tc>
          <w:tcPr>
            <w:tcW w:w="2588" w:type="dxa"/>
            <w:tcMar>
              <w:top w:w="30" w:type="dxa"/>
              <w:left w:w="30" w:type="dxa"/>
              <w:bottom w:w="30" w:type="dxa"/>
              <w:right w:w="30" w:type="dxa"/>
            </w:tcMar>
          </w:tcPr>
          <w:p w14:paraId="6F7E7D40" w14:textId="4D251FDA" w:rsidR="00F607A4" w:rsidRPr="00FA7B9E" w:rsidRDefault="00FA7B9E">
            <w:pPr>
              <w:pStyle w:val="runinheading"/>
              <w:spacing w:before="60" w:after="60"/>
              <w:rPr>
                <w:rFonts w:ascii="Calibri Light" w:hAnsi="Calibri Light" w:cs="Calibri Light"/>
              </w:rPr>
            </w:pPr>
            <w:r>
              <w:rPr>
                <w:rFonts w:ascii="Calibri Light" w:hAnsi="Calibri Light" w:cs="Calibri Light"/>
              </w:rPr>
              <w:t>Communications t</w:t>
            </w:r>
            <w:r w:rsidR="00A16E38" w:rsidRPr="00FA7B9E">
              <w:rPr>
                <w:rFonts w:ascii="Calibri Light" w:hAnsi="Calibri Light" w:cs="Calibri Light"/>
              </w:rPr>
              <w:t>echnology</w:t>
            </w:r>
          </w:p>
        </w:tc>
        <w:tc>
          <w:tcPr>
            <w:tcW w:w="599" w:type="dxa"/>
            <w:tcMar>
              <w:top w:w="30" w:type="dxa"/>
              <w:left w:w="30" w:type="dxa"/>
              <w:bottom w:w="30" w:type="dxa"/>
              <w:right w:w="30" w:type="dxa"/>
            </w:tcMar>
          </w:tcPr>
          <w:p w14:paraId="6297E806"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78AD1E0B"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Communications technology, such as cellphones, telephone, </w:t>
            </w:r>
            <w:proofErr w:type="gramStart"/>
            <w:r w:rsidRPr="00FA7B9E">
              <w:rPr>
                <w:rFonts w:ascii="Calibri Light" w:hAnsi="Calibri Light" w:cs="Calibri Light"/>
              </w:rPr>
              <w:t>e-mail</w:t>
            </w:r>
            <w:proofErr w:type="gramEnd"/>
            <w:r w:rsidRPr="00FA7B9E">
              <w:rPr>
                <w:rFonts w:ascii="Calibri Light" w:hAnsi="Calibri Light" w:cs="Calibri Light"/>
              </w:rPr>
              <w:t xml:space="preserve"> and other access to the Internet is widely used across the organisation. While some level of access of personal use is permissible, excessive use and/or cost are not allowed. Refer to the </w:t>
            </w:r>
            <w:hyperlink r:id="rId19" w:history="1">
              <w:r w:rsidRPr="00FA7B9E">
                <w:rPr>
                  <w:rStyle w:val="Hyperlink"/>
                  <w:rFonts w:ascii="Calibri Light" w:hAnsi="Calibri Light" w:cs="Calibri Light"/>
                </w:rPr>
                <w:t>Code of Conduct and Integrity (District)</w:t>
              </w:r>
            </w:hyperlink>
            <w:r w:rsidRPr="00FA7B9E">
              <w:rPr>
                <w:rFonts w:ascii="Calibri Light" w:hAnsi="Calibri Light" w:cs="Calibri Light"/>
              </w:rPr>
              <w:t xml:space="preserve"> (18679) for further information. </w:t>
            </w:r>
          </w:p>
          <w:p w14:paraId="24669378"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Where it is economically feasible, costs related to the use of technology owned by staff but used for business purposes should be reimbursed. For guidance, monthly costs per person that exceed $20 should be recoverable. </w:t>
            </w:r>
          </w:p>
        </w:tc>
      </w:tr>
      <w:tr w:rsidR="00F607A4" w:rsidRPr="00FA7B9E" w14:paraId="19233968" w14:textId="77777777" w:rsidTr="00BF3FE3">
        <w:tc>
          <w:tcPr>
            <w:tcW w:w="2588" w:type="dxa"/>
            <w:tcMar>
              <w:top w:w="30" w:type="dxa"/>
              <w:left w:w="30" w:type="dxa"/>
              <w:bottom w:w="30" w:type="dxa"/>
              <w:right w:w="30" w:type="dxa"/>
            </w:tcMar>
          </w:tcPr>
          <w:p w14:paraId="01956751" w14:textId="0EC027C6" w:rsidR="00F607A4" w:rsidRPr="00FA7B9E" w:rsidRDefault="00A16E38">
            <w:pPr>
              <w:pStyle w:val="runinheading"/>
              <w:spacing w:before="60" w:after="60"/>
              <w:rPr>
                <w:rFonts w:ascii="Calibri Light" w:hAnsi="Calibri Light" w:cs="Calibri Light"/>
              </w:rPr>
            </w:pPr>
            <w:r w:rsidRPr="00FA7B9E">
              <w:rPr>
                <w:rFonts w:ascii="Calibri Light" w:hAnsi="Calibri Light" w:cs="Calibri Light"/>
              </w:rPr>
              <w:t xml:space="preserve">Private </w:t>
            </w:r>
            <w:r w:rsidR="00FA7B9E" w:rsidRPr="00FA7B9E">
              <w:rPr>
                <w:rFonts w:ascii="Calibri Light" w:hAnsi="Calibri Light" w:cs="Calibri Light"/>
              </w:rPr>
              <w:t>use of suppliers</w:t>
            </w:r>
          </w:p>
        </w:tc>
        <w:tc>
          <w:tcPr>
            <w:tcW w:w="599" w:type="dxa"/>
            <w:tcMar>
              <w:top w:w="30" w:type="dxa"/>
              <w:left w:w="30" w:type="dxa"/>
              <w:bottom w:w="30" w:type="dxa"/>
              <w:right w:w="30" w:type="dxa"/>
            </w:tcMar>
          </w:tcPr>
          <w:p w14:paraId="5BA93443"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0546E422"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From </w:t>
            </w:r>
            <w:proofErr w:type="gramStart"/>
            <w:r w:rsidRPr="00FA7B9E">
              <w:rPr>
                <w:rFonts w:ascii="Calibri Light" w:hAnsi="Calibri Light" w:cs="Calibri Light"/>
              </w:rPr>
              <w:t>time to time</w:t>
            </w:r>
            <w:proofErr w:type="gramEnd"/>
            <w:r w:rsidRPr="00FA7B9E">
              <w:rPr>
                <w:rFonts w:ascii="Calibri Light" w:hAnsi="Calibri Light" w:cs="Calibri Light"/>
              </w:rPr>
              <w:t xml:space="preserve"> Southern DHB publishes lists of suppliers from whom staff can obtain a discount on the purchase of goods for private use. The expectation is that such discounts will not influence the organisation's supply source.</w:t>
            </w:r>
          </w:p>
          <w:p w14:paraId="0BAA999D"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The Southern DHB Procurement Team controls which companies are permitted to offer staff discounts. Requests must be referred to the procurement manager for approval. </w:t>
            </w:r>
          </w:p>
          <w:p w14:paraId="2AD3C46C"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Staff cannot charge any personal purchases to the Southern DHB's account - they must pay the supplier directly. </w:t>
            </w:r>
          </w:p>
        </w:tc>
      </w:tr>
    </w:tbl>
    <w:p w14:paraId="775DF9E8" w14:textId="77777777" w:rsidR="00BF3FE3" w:rsidRPr="00FA7B9E" w:rsidRDefault="00BF3FE3">
      <w:pPr>
        <w:rPr>
          <w:rFonts w:ascii="Calibri Light" w:hAnsi="Calibri Light" w:cs="Calibri Light"/>
        </w:rPr>
      </w:pPr>
      <w:r w:rsidRPr="00FA7B9E">
        <w:rPr>
          <w:rFonts w:ascii="Calibri Light" w:hAnsi="Calibri Light" w:cs="Calibri Light"/>
          <w:b/>
          <w:bCs/>
        </w:rPr>
        <w:br w:type="page"/>
      </w:r>
    </w:p>
    <w:tbl>
      <w:tblPr>
        <w:tblStyle w:val="tableintopic"/>
        <w:tblW w:w="9326" w:type="dxa"/>
        <w:tblInd w:w="30" w:type="dxa"/>
        <w:tblCellMar>
          <w:top w:w="30" w:type="dxa"/>
          <w:left w:w="30" w:type="dxa"/>
          <w:bottom w:w="30" w:type="dxa"/>
          <w:right w:w="30" w:type="dxa"/>
        </w:tblCellMar>
        <w:tblLook w:val="05E0" w:firstRow="1" w:lastRow="1" w:firstColumn="1" w:lastColumn="1" w:noHBand="0" w:noVBand="1"/>
      </w:tblPr>
      <w:tblGrid>
        <w:gridCol w:w="2588"/>
        <w:gridCol w:w="599"/>
        <w:gridCol w:w="6139"/>
      </w:tblGrid>
      <w:tr w:rsidR="00F607A4" w:rsidRPr="00FA7B9E" w14:paraId="74A1EB08" w14:textId="77777777" w:rsidTr="00BF3FE3">
        <w:tc>
          <w:tcPr>
            <w:tcW w:w="9326" w:type="dxa"/>
            <w:gridSpan w:val="3"/>
            <w:tcMar>
              <w:top w:w="30" w:type="dxa"/>
              <w:left w:w="30" w:type="dxa"/>
              <w:bottom w:w="30" w:type="dxa"/>
              <w:right w:w="30" w:type="dxa"/>
            </w:tcMar>
          </w:tcPr>
          <w:p w14:paraId="6B494326" w14:textId="77777777" w:rsidR="00F607A4" w:rsidRPr="00FA7B9E" w:rsidRDefault="00A16E38">
            <w:pPr>
              <w:pStyle w:val="subheading"/>
              <w:spacing w:before="280" w:after="60"/>
              <w:rPr>
                <w:rFonts w:ascii="Calibri Light" w:hAnsi="Calibri Light" w:cs="Calibri Light"/>
              </w:rPr>
            </w:pPr>
            <w:r w:rsidRPr="00FA7B9E">
              <w:rPr>
                <w:rFonts w:ascii="Calibri Light" w:hAnsi="Calibri Light" w:cs="Calibri Light"/>
              </w:rPr>
              <w:lastRenderedPageBreak/>
              <w:t>CEO &amp; Chair Expenditure</w:t>
            </w:r>
          </w:p>
        </w:tc>
      </w:tr>
      <w:tr w:rsidR="00F607A4" w:rsidRPr="00FA7B9E" w14:paraId="71BFC4E7" w14:textId="77777777" w:rsidTr="00BF3FE3">
        <w:tc>
          <w:tcPr>
            <w:tcW w:w="2588" w:type="dxa"/>
            <w:tcMar>
              <w:top w:w="30" w:type="dxa"/>
              <w:left w:w="30" w:type="dxa"/>
              <w:bottom w:w="30" w:type="dxa"/>
              <w:right w:w="30" w:type="dxa"/>
            </w:tcMar>
          </w:tcPr>
          <w:p w14:paraId="02C29735" w14:textId="0298EC41" w:rsidR="00F607A4" w:rsidRPr="00FA7B9E" w:rsidRDefault="00FA7B9E">
            <w:pPr>
              <w:pStyle w:val="runinheading"/>
              <w:spacing w:before="60" w:after="60"/>
              <w:rPr>
                <w:rFonts w:ascii="Calibri Light" w:hAnsi="Calibri Light" w:cs="Calibri Light"/>
              </w:rPr>
            </w:pPr>
            <w:r>
              <w:rPr>
                <w:rFonts w:ascii="Calibri Light" w:hAnsi="Calibri Light" w:cs="Calibri Light"/>
              </w:rPr>
              <w:t>CEO e</w:t>
            </w:r>
            <w:r w:rsidR="00A16E38" w:rsidRPr="00FA7B9E">
              <w:rPr>
                <w:rFonts w:ascii="Calibri Light" w:hAnsi="Calibri Light" w:cs="Calibri Light"/>
              </w:rPr>
              <w:t>xpenditure</w:t>
            </w:r>
          </w:p>
        </w:tc>
        <w:tc>
          <w:tcPr>
            <w:tcW w:w="599" w:type="dxa"/>
            <w:tcMar>
              <w:top w:w="30" w:type="dxa"/>
              <w:left w:w="30" w:type="dxa"/>
              <w:bottom w:w="30" w:type="dxa"/>
              <w:right w:w="30" w:type="dxa"/>
            </w:tcMar>
          </w:tcPr>
          <w:p w14:paraId="7E2F851F"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0012F14D"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Expenditure incurred by the CEO must follow the standards and principles outlined in this policy and requires approval from the board chair.</w:t>
            </w:r>
          </w:p>
        </w:tc>
      </w:tr>
      <w:tr w:rsidR="00F607A4" w:rsidRPr="00FA7B9E" w14:paraId="430B23B4" w14:textId="77777777" w:rsidTr="00BF3FE3">
        <w:tc>
          <w:tcPr>
            <w:tcW w:w="2588" w:type="dxa"/>
            <w:tcMar>
              <w:top w:w="30" w:type="dxa"/>
              <w:left w:w="30" w:type="dxa"/>
              <w:bottom w:w="30" w:type="dxa"/>
              <w:right w:w="30" w:type="dxa"/>
            </w:tcMar>
          </w:tcPr>
          <w:p w14:paraId="64F1B905" w14:textId="18D2FF62" w:rsidR="00F607A4" w:rsidRPr="00FA7B9E" w:rsidRDefault="00FA7B9E">
            <w:pPr>
              <w:pStyle w:val="runinheading"/>
              <w:spacing w:before="60" w:after="60"/>
              <w:rPr>
                <w:rFonts w:ascii="Calibri Light" w:hAnsi="Calibri Light" w:cs="Calibri Light"/>
              </w:rPr>
            </w:pPr>
            <w:r>
              <w:rPr>
                <w:rFonts w:ascii="Calibri Light" w:hAnsi="Calibri Light" w:cs="Calibri Light"/>
              </w:rPr>
              <w:t>Chair's e</w:t>
            </w:r>
            <w:r w:rsidR="00A16E38" w:rsidRPr="00FA7B9E">
              <w:rPr>
                <w:rFonts w:ascii="Calibri Light" w:hAnsi="Calibri Light" w:cs="Calibri Light"/>
              </w:rPr>
              <w:t>xpenditure</w:t>
            </w:r>
          </w:p>
        </w:tc>
        <w:tc>
          <w:tcPr>
            <w:tcW w:w="599" w:type="dxa"/>
            <w:tcMar>
              <w:top w:w="30" w:type="dxa"/>
              <w:left w:w="30" w:type="dxa"/>
              <w:bottom w:w="30" w:type="dxa"/>
              <w:right w:w="30" w:type="dxa"/>
            </w:tcMar>
          </w:tcPr>
          <w:p w14:paraId="2853DA0C"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w:t>
            </w:r>
          </w:p>
        </w:tc>
        <w:tc>
          <w:tcPr>
            <w:tcW w:w="6139" w:type="dxa"/>
            <w:tcMar>
              <w:top w:w="30" w:type="dxa"/>
              <w:left w:w="30" w:type="dxa"/>
              <w:bottom w:w="30" w:type="dxa"/>
              <w:right w:w="30" w:type="dxa"/>
            </w:tcMar>
          </w:tcPr>
          <w:p w14:paraId="33E0C10C" w14:textId="77777777" w:rsidR="00F607A4" w:rsidRPr="00FA7B9E" w:rsidRDefault="00A16E38">
            <w:pPr>
              <w:pStyle w:val="bodytext"/>
              <w:spacing w:before="60" w:after="60"/>
              <w:rPr>
                <w:rFonts w:ascii="Calibri Light" w:hAnsi="Calibri Light" w:cs="Calibri Light"/>
              </w:rPr>
            </w:pPr>
            <w:r w:rsidRPr="00FA7B9E">
              <w:rPr>
                <w:rFonts w:ascii="Calibri Light" w:hAnsi="Calibri Light" w:cs="Calibri Light"/>
              </w:rPr>
              <w:t xml:space="preserve">Expenditure incurred by the board chair must follow the standards and principles outlined in this policy and requires approval by the chair of the Audit, Finance and Risk Management Committee. </w:t>
            </w:r>
          </w:p>
          <w:p w14:paraId="505AB629" w14:textId="047B0BAA" w:rsidR="00F607A4" w:rsidRPr="00FA7B9E" w:rsidRDefault="00F607A4">
            <w:pPr>
              <w:pStyle w:val="bodytext"/>
              <w:spacing w:before="60" w:after="60"/>
              <w:rPr>
                <w:rFonts w:ascii="Calibri Light" w:hAnsi="Calibri Light" w:cs="Calibri Light"/>
              </w:rPr>
            </w:pPr>
          </w:p>
        </w:tc>
      </w:tr>
    </w:tbl>
    <w:p w14:paraId="1D657DF2" w14:textId="77777777" w:rsidR="00F607A4" w:rsidRPr="00FA7B9E" w:rsidRDefault="00A16E38">
      <w:pPr>
        <w:pStyle w:val="temporarysectionheading"/>
        <w:spacing w:before="120" w:after="120"/>
        <w:rPr>
          <w:rFonts w:ascii="Calibri Light" w:hAnsi="Calibri Light" w:cs="Calibri Light"/>
        </w:rPr>
      </w:pPr>
      <w:r w:rsidRPr="00FA7B9E">
        <w:rPr>
          <w:rFonts w:ascii="Calibri Light" w:hAnsi="Calibri Light" w:cs="Calibri Light"/>
        </w:rPr>
        <w:t>Associated Documents:</w:t>
      </w:r>
    </w:p>
    <w:tbl>
      <w:tblPr>
        <w:tblStyle w:val="tableintopic"/>
        <w:tblW w:w="9210" w:type="dxa"/>
        <w:tblInd w:w="30" w:type="dxa"/>
        <w:tblCellMar>
          <w:top w:w="30" w:type="dxa"/>
          <w:left w:w="30" w:type="dxa"/>
          <w:bottom w:w="30" w:type="dxa"/>
          <w:right w:w="30" w:type="dxa"/>
        </w:tblCellMar>
        <w:tblLook w:val="05E0" w:firstRow="1" w:lastRow="1" w:firstColumn="1" w:lastColumn="1" w:noHBand="0" w:noVBand="1"/>
      </w:tblPr>
      <w:tblGrid>
        <w:gridCol w:w="9210"/>
      </w:tblGrid>
      <w:tr w:rsidR="00F607A4" w:rsidRPr="00FA7B9E" w14:paraId="1361F1DC" w14:textId="77777777">
        <w:tc>
          <w:tcPr>
            <w:tcW w:w="9270" w:type="dxa"/>
            <w:tcMar>
              <w:top w:w="30" w:type="dxa"/>
              <w:left w:w="30" w:type="dxa"/>
              <w:bottom w:w="30" w:type="dxa"/>
              <w:right w:w="30" w:type="dxa"/>
            </w:tcMar>
          </w:tcPr>
          <w:p w14:paraId="599D6050" w14:textId="77777777" w:rsidR="00F607A4" w:rsidRPr="00FA7B9E" w:rsidRDefault="00CE1157">
            <w:pPr>
              <w:pStyle w:val="lilistbullet"/>
              <w:numPr>
                <w:ilvl w:val="0"/>
                <w:numId w:val="14"/>
              </w:numPr>
              <w:spacing w:before="120" w:after="120"/>
              <w:rPr>
                <w:rFonts w:ascii="Calibri Light" w:hAnsi="Calibri Light" w:cs="Calibri Light"/>
              </w:rPr>
            </w:pPr>
            <w:hyperlink r:id="rId20" w:tooltip="Delegation of Authority Policy (District)" w:history="1">
              <w:r w:rsidR="00A16E38" w:rsidRPr="00FA7B9E">
                <w:rPr>
                  <w:rFonts w:ascii="Calibri Light" w:hAnsi="Calibri Light" w:cs="Calibri Light"/>
                  <w:color w:val="0000FF"/>
                  <w:u w:val="single"/>
                </w:rPr>
                <w:t>Delegation of Authority Policy (District)</w:t>
              </w:r>
            </w:hyperlink>
            <w:r w:rsidR="00A16E38" w:rsidRPr="00FA7B9E">
              <w:rPr>
                <w:rFonts w:ascii="Calibri Light" w:hAnsi="Calibri Light" w:cs="Calibri Light"/>
              </w:rPr>
              <w:t xml:space="preserve"> (21584)</w:t>
            </w:r>
          </w:p>
          <w:p w14:paraId="0584CE22" w14:textId="77777777" w:rsidR="00F607A4" w:rsidRPr="00FA7B9E" w:rsidRDefault="00CE1157">
            <w:pPr>
              <w:pStyle w:val="lilistbullet"/>
              <w:numPr>
                <w:ilvl w:val="0"/>
                <w:numId w:val="14"/>
              </w:numPr>
              <w:spacing w:before="120" w:after="120"/>
              <w:rPr>
                <w:rFonts w:ascii="Calibri Light" w:hAnsi="Calibri Light" w:cs="Calibri Light"/>
              </w:rPr>
            </w:pPr>
            <w:hyperlink r:id="rId21" w:history="1">
              <w:r w:rsidR="00A16E38" w:rsidRPr="00FA7B9E">
                <w:rPr>
                  <w:rStyle w:val="Hyperlink"/>
                  <w:rFonts w:ascii="Calibri Light" w:hAnsi="Calibri Light" w:cs="Calibri Light"/>
                </w:rPr>
                <w:t>Code of Conduct and Integrity (District)</w:t>
              </w:r>
            </w:hyperlink>
            <w:r w:rsidR="00A16E38" w:rsidRPr="00FA7B9E">
              <w:rPr>
                <w:rFonts w:ascii="Calibri Light" w:hAnsi="Calibri Light" w:cs="Calibri Light"/>
              </w:rPr>
              <w:t xml:space="preserve"> (18679)</w:t>
            </w:r>
          </w:p>
          <w:p w14:paraId="52E4A57F" w14:textId="77777777" w:rsidR="00F607A4" w:rsidRPr="00FA7B9E" w:rsidRDefault="00CE1157">
            <w:pPr>
              <w:pStyle w:val="lilistbullet"/>
              <w:numPr>
                <w:ilvl w:val="0"/>
                <w:numId w:val="14"/>
              </w:numPr>
              <w:spacing w:before="120" w:after="120"/>
              <w:rPr>
                <w:rFonts w:ascii="Calibri Light" w:hAnsi="Calibri Light" w:cs="Calibri Light"/>
              </w:rPr>
            </w:pPr>
            <w:hyperlink r:id="rId22" w:tooltip="Staff Travel Policy" w:history="1">
              <w:r w:rsidR="00A16E38" w:rsidRPr="00FA7B9E">
                <w:rPr>
                  <w:rFonts w:ascii="Calibri Light" w:hAnsi="Calibri Light" w:cs="Calibri Light"/>
                  <w:color w:val="0000FF"/>
                  <w:u w:val="single"/>
                </w:rPr>
                <w:t>Staff Travel Policy</w:t>
              </w:r>
            </w:hyperlink>
            <w:r w:rsidR="00A16E38" w:rsidRPr="00FA7B9E">
              <w:rPr>
                <w:rFonts w:ascii="Calibri Light" w:hAnsi="Calibri Light" w:cs="Calibri Light"/>
              </w:rPr>
              <w:t xml:space="preserve"> (16163)</w:t>
            </w:r>
          </w:p>
          <w:p w14:paraId="28ADED5A" w14:textId="77777777" w:rsidR="00F607A4" w:rsidRPr="00FA7B9E" w:rsidRDefault="00CE1157">
            <w:pPr>
              <w:pStyle w:val="lilistbullet"/>
              <w:numPr>
                <w:ilvl w:val="0"/>
                <w:numId w:val="14"/>
              </w:numPr>
              <w:spacing w:before="120" w:after="120"/>
              <w:rPr>
                <w:rFonts w:ascii="Calibri Light" w:hAnsi="Calibri Light" w:cs="Calibri Light"/>
              </w:rPr>
            </w:pPr>
            <w:hyperlink r:id="rId23" w:tooltip="Credit Card Policy (District)" w:history="1">
              <w:r w:rsidR="00A16E38" w:rsidRPr="00FA7B9E">
                <w:rPr>
                  <w:rFonts w:ascii="Calibri Light" w:hAnsi="Calibri Light" w:cs="Calibri Light"/>
                  <w:color w:val="0000FF"/>
                  <w:u w:val="single"/>
                </w:rPr>
                <w:t>Credit Card Policy (District)</w:t>
              </w:r>
            </w:hyperlink>
            <w:r w:rsidR="00A16E38" w:rsidRPr="00FA7B9E">
              <w:rPr>
                <w:rFonts w:ascii="Calibri Light" w:hAnsi="Calibri Light" w:cs="Calibri Light"/>
              </w:rPr>
              <w:t xml:space="preserve"> (29625)</w:t>
            </w:r>
          </w:p>
          <w:p w14:paraId="337764F8" w14:textId="77777777" w:rsidR="00F607A4" w:rsidRPr="00FA7B9E" w:rsidRDefault="00CE1157">
            <w:pPr>
              <w:pStyle w:val="lilistbullet"/>
              <w:numPr>
                <w:ilvl w:val="0"/>
                <w:numId w:val="14"/>
              </w:numPr>
              <w:spacing w:before="120" w:after="120"/>
              <w:rPr>
                <w:rFonts w:ascii="Calibri Light" w:hAnsi="Calibri Light" w:cs="Calibri Light"/>
              </w:rPr>
            </w:pPr>
            <w:hyperlink r:id="rId24" w:tooltip="Expense Claim Form" w:history="1">
              <w:r w:rsidR="00A16E38" w:rsidRPr="00FA7B9E">
                <w:rPr>
                  <w:rFonts w:ascii="Calibri Light" w:hAnsi="Calibri Light" w:cs="Calibri Light"/>
                  <w:color w:val="0000FF"/>
                  <w:u w:val="single"/>
                </w:rPr>
                <w:t>Expense Claim Form</w:t>
              </w:r>
            </w:hyperlink>
            <w:r w:rsidR="00A16E38" w:rsidRPr="00FA7B9E">
              <w:rPr>
                <w:rFonts w:ascii="Calibri Light" w:hAnsi="Calibri Light" w:cs="Calibri Light"/>
              </w:rPr>
              <w:t xml:space="preserve"> (16951)</w:t>
            </w:r>
          </w:p>
          <w:p w14:paraId="06695EAE" w14:textId="77777777" w:rsidR="00F607A4" w:rsidRPr="00FA7B9E" w:rsidRDefault="00CE1157">
            <w:pPr>
              <w:pStyle w:val="lilistbullet"/>
              <w:numPr>
                <w:ilvl w:val="0"/>
                <w:numId w:val="14"/>
              </w:numPr>
              <w:spacing w:before="120" w:after="120"/>
              <w:rPr>
                <w:rFonts w:ascii="Calibri Light" w:hAnsi="Calibri Light" w:cs="Calibri Light"/>
              </w:rPr>
            </w:pPr>
            <w:hyperlink r:id="rId25" w:tooltip="Koha Policy" w:history="1">
              <w:r w:rsidR="00A16E38" w:rsidRPr="00FA7B9E">
                <w:rPr>
                  <w:rFonts w:ascii="Calibri Light" w:hAnsi="Calibri Light" w:cs="Calibri Light"/>
                  <w:color w:val="0000FF"/>
                  <w:u w:val="single"/>
                </w:rPr>
                <w:t>Koha Policy</w:t>
              </w:r>
            </w:hyperlink>
            <w:r w:rsidR="00A16E38" w:rsidRPr="00FA7B9E">
              <w:rPr>
                <w:rFonts w:ascii="Calibri Light" w:hAnsi="Calibri Light" w:cs="Calibri Light"/>
              </w:rPr>
              <w:t xml:space="preserve"> (24622)</w:t>
            </w:r>
          </w:p>
        </w:tc>
      </w:tr>
    </w:tbl>
    <w:p w14:paraId="2F8844B0" w14:textId="77777777" w:rsidR="00F607A4" w:rsidRPr="00FA7B9E" w:rsidRDefault="00A16E38">
      <w:pPr>
        <w:pStyle w:val="temporarysectionheading"/>
        <w:spacing w:before="120" w:after="120"/>
        <w:rPr>
          <w:rFonts w:ascii="Calibri Light" w:hAnsi="Calibri Light" w:cs="Calibri Light"/>
        </w:rPr>
      </w:pPr>
      <w:r w:rsidRPr="00FA7B9E">
        <w:rPr>
          <w:rFonts w:ascii="Calibri Light" w:hAnsi="Calibri Light" w:cs="Calibri Light"/>
        </w:rPr>
        <w:t>References:</w:t>
      </w:r>
    </w:p>
    <w:tbl>
      <w:tblPr>
        <w:tblStyle w:val="tableintopic"/>
        <w:tblW w:w="9180" w:type="dxa"/>
        <w:tblInd w:w="30" w:type="dxa"/>
        <w:tblCellMar>
          <w:top w:w="30" w:type="dxa"/>
          <w:left w:w="30" w:type="dxa"/>
          <w:bottom w:w="30" w:type="dxa"/>
          <w:right w:w="30" w:type="dxa"/>
        </w:tblCellMar>
        <w:tblLook w:val="05E0" w:firstRow="1" w:lastRow="1" w:firstColumn="1" w:lastColumn="1" w:noHBand="0" w:noVBand="1"/>
      </w:tblPr>
      <w:tblGrid>
        <w:gridCol w:w="9180"/>
      </w:tblGrid>
      <w:tr w:rsidR="00F607A4" w:rsidRPr="00FA7B9E" w14:paraId="4C055C7C" w14:textId="77777777">
        <w:tc>
          <w:tcPr>
            <w:tcW w:w="9240" w:type="dxa"/>
            <w:tcMar>
              <w:top w:w="30" w:type="dxa"/>
              <w:left w:w="30" w:type="dxa"/>
              <w:bottom w:w="30" w:type="dxa"/>
              <w:right w:w="30" w:type="dxa"/>
            </w:tcMar>
          </w:tcPr>
          <w:p w14:paraId="19BFDD85" w14:textId="77777777" w:rsidR="00F607A4" w:rsidRPr="00FA7B9E" w:rsidRDefault="00A16E38">
            <w:pPr>
              <w:pStyle w:val="lilistbullet"/>
              <w:numPr>
                <w:ilvl w:val="0"/>
                <w:numId w:val="15"/>
              </w:numPr>
              <w:spacing w:before="120" w:after="120"/>
              <w:rPr>
                <w:rFonts w:ascii="Calibri Light" w:hAnsi="Calibri Light" w:cs="Calibri Light"/>
              </w:rPr>
            </w:pPr>
            <w:r w:rsidRPr="00FA7B9E">
              <w:rPr>
                <w:rFonts w:ascii="Calibri Light" w:hAnsi="Calibri Light" w:cs="Calibri Light"/>
              </w:rPr>
              <w:t>Institute of Internal Auditors NZ Inc. 1996. A Management Guide to Discretionary Expenditure</w:t>
            </w:r>
          </w:p>
          <w:p w14:paraId="70A1F907" w14:textId="77777777" w:rsidR="00F607A4" w:rsidRPr="00FA7B9E" w:rsidRDefault="00A16E38">
            <w:pPr>
              <w:pStyle w:val="lilistbullet"/>
              <w:numPr>
                <w:ilvl w:val="0"/>
                <w:numId w:val="15"/>
              </w:numPr>
              <w:spacing w:before="120" w:after="120"/>
              <w:rPr>
                <w:rFonts w:ascii="Calibri Light" w:hAnsi="Calibri Light" w:cs="Calibri Light"/>
              </w:rPr>
            </w:pPr>
            <w:r w:rsidRPr="00FA7B9E">
              <w:rPr>
                <w:rFonts w:ascii="Calibri Light" w:hAnsi="Calibri Light" w:cs="Calibri Light"/>
              </w:rPr>
              <w:t>State Services Commission. June 2007. Standards of Integrity &amp; Conduct</w:t>
            </w:r>
          </w:p>
          <w:p w14:paraId="10DB66D9" w14:textId="77777777" w:rsidR="00F607A4" w:rsidRPr="00FA7B9E" w:rsidRDefault="00A16E38">
            <w:pPr>
              <w:pStyle w:val="lilistbullet"/>
              <w:numPr>
                <w:ilvl w:val="0"/>
                <w:numId w:val="15"/>
              </w:numPr>
              <w:spacing w:before="120" w:after="120"/>
              <w:rPr>
                <w:rFonts w:ascii="Calibri Light" w:hAnsi="Calibri Light" w:cs="Calibri Light"/>
              </w:rPr>
            </w:pPr>
            <w:r w:rsidRPr="00FA7B9E">
              <w:rPr>
                <w:rFonts w:ascii="Calibri Light" w:hAnsi="Calibri Light" w:cs="Calibri Light"/>
              </w:rPr>
              <w:t xml:space="preserve">Controller and Auditor-General. February 2007. Controlling Sensitive Expenditure: Guidelines for public entities; </w:t>
            </w:r>
            <w:hyperlink r:id="rId26" w:tgtFrame="Word" w:history="1">
              <w:r w:rsidRPr="00FA7B9E">
                <w:rPr>
                  <w:rFonts w:ascii="Calibri Light" w:hAnsi="Calibri Light" w:cs="Calibri Light"/>
                  <w:color w:val="0000FF"/>
                  <w:u w:val="single"/>
                </w:rPr>
                <w:t>www.oag.govt.nz/2007/sensitive-expenditure/</w:t>
              </w:r>
            </w:hyperlink>
          </w:p>
        </w:tc>
      </w:tr>
    </w:tbl>
    <w:p w14:paraId="04B9F018" w14:textId="77777777" w:rsidR="00F607A4" w:rsidRPr="00FA7B9E" w:rsidRDefault="00A16E38">
      <w:pPr>
        <w:pStyle w:val="htmlfooterheading"/>
        <w:spacing w:after="0"/>
        <w:rPr>
          <w:rFonts w:ascii="Calibri Light" w:hAnsi="Calibri Light" w:cs="Calibri Light"/>
        </w:rPr>
      </w:pPr>
      <w:r w:rsidRPr="00FA7B9E">
        <w:rPr>
          <w:rFonts w:ascii="Calibri Light" w:hAnsi="Calibri Light" w:cs="Calibri Light"/>
        </w:rPr>
        <w:t>General Notes</w:t>
      </w:r>
    </w:p>
    <w:p w14:paraId="6C3C8389" w14:textId="77777777" w:rsidR="00F607A4" w:rsidRPr="00FA7B9E" w:rsidRDefault="00A16E38">
      <w:pPr>
        <w:pStyle w:val="htmlfooterinfo"/>
        <w:spacing w:after="0"/>
        <w:rPr>
          <w:rFonts w:ascii="Calibri Light" w:hAnsi="Calibri Light" w:cs="Calibri Light"/>
        </w:rPr>
      </w:pPr>
      <w:r w:rsidRPr="00FA7B9E">
        <w:rPr>
          <w:rStyle w:val="specialbold"/>
          <w:rFonts w:ascii="Calibri Light" w:hAnsi="Calibri Light" w:cs="Calibri Light"/>
        </w:rPr>
        <w:t>Scope of Practice</w:t>
      </w:r>
      <w:r w:rsidRPr="00FA7B9E">
        <w:rPr>
          <w:rFonts w:ascii="Calibri Light" w:hAnsi="Calibri Light" w:cs="Calibri Light"/>
        </w:rPr>
        <w:t>: Ensure you are fully qualified to perform the role specified in any document.</w:t>
      </w:r>
    </w:p>
    <w:p w14:paraId="688F0F29" w14:textId="77777777" w:rsidR="00F607A4" w:rsidRPr="00FA7B9E" w:rsidRDefault="00A16E38">
      <w:pPr>
        <w:pStyle w:val="htmlfooterinfo"/>
        <w:spacing w:after="0"/>
        <w:rPr>
          <w:rFonts w:ascii="Calibri Light" w:hAnsi="Calibri Light" w:cs="Calibri Light"/>
        </w:rPr>
      </w:pPr>
      <w:r w:rsidRPr="00FA7B9E">
        <w:rPr>
          <w:rStyle w:val="specialbold"/>
          <w:rFonts w:ascii="Calibri Light" w:hAnsi="Calibri Light" w:cs="Calibri Light"/>
        </w:rPr>
        <w:t>Deviations</w:t>
      </w:r>
      <w:r w:rsidRPr="00FA7B9E">
        <w:rPr>
          <w:rFonts w:ascii="Calibri Light" w:hAnsi="Calibri Light" w:cs="Calibri Light"/>
        </w:rPr>
        <w:t>: If you need to deviate from any procedure, policy, or guideline, make notes and follow up.</w:t>
      </w:r>
    </w:p>
    <w:p w14:paraId="5345836A" w14:textId="12236146" w:rsidR="00F607A4" w:rsidRPr="00FA7B9E" w:rsidRDefault="00A16E38">
      <w:pPr>
        <w:pStyle w:val="htmlfooterinfo"/>
        <w:spacing w:after="0"/>
        <w:rPr>
          <w:rFonts w:ascii="Calibri Light" w:hAnsi="Calibri Light" w:cs="Calibri Light"/>
        </w:rPr>
      </w:pPr>
      <w:r w:rsidRPr="00FA7B9E">
        <w:rPr>
          <w:rStyle w:val="specialbold"/>
          <w:rFonts w:ascii="Calibri Light" w:hAnsi="Calibri Light" w:cs="Calibri Light"/>
        </w:rPr>
        <w:t>Caution - Printed Copies</w:t>
      </w:r>
      <w:r w:rsidRPr="00FA7B9E">
        <w:rPr>
          <w:rFonts w:ascii="Calibri Light" w:hAnsi="Calibri Light" w:cs="Calibri Light"/>
        </w:rPr>
        <w:t xml:space="preserve">: Printed copies of this document cannot be relied on after the date at the </w:t>
      </w:r>
      <w:r w:rsidR="00FA7B9E">
        <w:rPr>
          <w:rFonts w:ascii="Calibri Light" w:hAnsi="Calibri Light" w:cs="Calibri Light"/>
        </w:rPr>
        <w:t xml:space="preserve">bottom of the page. Check release </w:t>
      </w:r>
      <w:r w:rsidRPr="00FA7B9E">
        <w:rPr>
          <w:rFonts w:ascii="Calibri Light" w:hAnsi="Calibri Light" w:cs="Calibri Light"/>
        </w:rPr>
        <w:t>date and version number against the electronic version on MIDAS to ensure that they are current.</w:t>
      </w:r>
    </w:p>
    <w:p w14:paraId="2CCF6C73" w14:textId="77777777" w:rsidR="00F607A4" w:rsidRPr="00FA7B9E" w:rsidRDefault="00A16E38">
      <w:pPr>
        <w:pStyle w:val="htmlfooterinfo"/>
        <w:spacing w:after="0"/>
        <w:rPr>
          <w:rFonts w:ascii="Calibri Light" w:hAnsi="Calibri Light" w:cs="Calibri Light"/>
        </w:rPr>
      </w:pPr>
      <w:r w:rsidRPr="00FA7B9E">
        <w:rPr>
          <w:rStyle w:val="specialbold"/>
          <w:rFonts w:ascii="Calibri Light" w:hAnsi="Calibri Light" w:cs="Calibri Light"/>
        </w:rPr>
        <w:t>Disclaimer</w:t>
      </w:r>
      <w:r w:rsidRPr="00FA7B9E">
        <w:rPr>
          <w:rFonts w:ascii="Calibri Light" w:hAnsi="Calibri Light" w:cs="Calibri Light"/>
        </w:rPr>
        <w:t xml:space="preserve">: This document meets the Southern District Health Board's specific requirements. The Southern DHB makes no representations as to its suitability for use by </w:t>
      </w:r>
      <w:proofErr w:type="gramStart"/>
      <w:r w:rsidRPr="00FA7B9E">
        <w:rPr>
          <w:rFonts w:ascii="Calibri Light" w:hAnsi="Calibri Light" w:cs="Calibri Light"/>
        </w:rPr>
        <w:t>others, and</w:t>
      </w:r>
      <w:proofErr w:type="gramEnd"/>
      <w:r w:rsidRPr="00FA7B9E">
        <w:rPr>
          <w:rFonts w:ascii="Calibri Light" w:hAnsi="Calibri Light" w:cs="Calibri Light"/>
        </w:rPr>
        <w:t xml:space="preserve"> accepts no responsibility for the consequences of such use.</w:t>
      </w:r>
    </w:p>
    <w:p w14:paraId="2C8043AE" w14:textId="77777777" w:rsidR="00F607A4" w:rsidRPr="00FA7B9E" w:rsidRDefault="00F607A4">
      <w:pPr>
        <w:rPr>
          <w:rFonts w:ascii="Calibri Light" w:hAnsi="Calibri Light" w:cs="Calibri Light"/>
        </w:rPr>
      </w:pPr>
    </w:p>
    <w:sectPr w:rsidR="00F607A4" w:rsidRPr="00FA7B9E">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12FC" w14:textId="77777777" w:rsidR="001F0E1C" w:rsidRDefault="001F0E1C">
      <w:pPr>
        <w:spacing w:after="0" w:line="240" w:lineRule="auto"/>
      </w:pPr>
      <w:r>
        <w:separator/>
      </w:r>
    </w:p>
  </w:endnote>
  <w:endnote w:type="continuationSeparator" w:id="0">
    <w:p w14:paraId="79062848" w14:textId="77777777" w:rsidR="001F0E1C" w:rsidRDefault="001F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tblBorders>
      <w:tblLook w:val="04A0" w:firstRow="1" w:lastRow="0" w:firstColumn="1" w:lastColumn="0" w:noHBand="0" w:noVBand="1"/>
    </w:tblPr>
    <w:tblGrid>
      <w:gridCol w:w="7301"/>
      <w:gridCol w:w="2059"/>
    </w:tblGrid>
    <w:tr w:rsidR="00F607A4" w14:paraId="7E0A7264" w14:textId="77777777" w:rsidTr="00FA7B9E">
      <w:tc>
        <w:tcPr>
          <w:tcW w:w="3900" w:type="pct"/>
          <w:tcMar>
            <w:top w:w="30" w:type="dxa"/>
            <w:left w:w="120" w:type="dxa"/>
            <w:bottom w:w="30" w:type="dxa"/>
            <w:right w:w="30" w:type="dxa"/>
          </w:tcMar>
        </w:tcPr>
        <w:p w14:paraId="60358E21" w14:textId="77777777" w:rsidR="00F607A4" w:rsidRDefault="00FA7B9E" w:rsidP="00FA7B9E">
          <w:pPr>
            <w:spacing w:after="0" w:line="240" w:lineRule="auto"/>
            <w:rPr>
              <w:rFonts w:ascii="Calibri Light" w:hAnsi="Calibri Light" w:cs="Calibri Light"/>
              <w:sz w:val="18"/>
              <w:szCs w:val="18"/>
            </w:rPr>
          </w:pPr>
          <w:r>
            <w:rPr>
              <w:rFonts w:ascii="Calibri Light" w:hAnsi="Calibri Light" w:cs="Calibri Light"/>
              <w:sz w:val="18"/>
              <w:szCs w:val="18"/>
            </w:rPr>
            <w:t>Southern DHB 48567 V5</w:t>
          </w:r>
        </w:p>
        <w:p w14:paraId="28ADC3F3" w14:textId="18EFB258" w:rsidR="00FA7B9E" w:rsidRPr="00FA7B9E" w:rsidRDefault="00FA7B9E" w:rsidP="00FA7B9E">
          <w:pPr>
            <w:spacing w:after="0" w:line="240" w:lineRule="auto"/>
            <w:rPr>
              <w:rFonts w:ascii="Calibri Light" w:hAnsi="Calibri Light" w:cs="Calibri Light"/>
              <w:sz w:val="18"/>
              <w:szCs w:val="18"/>
            </w:rPr>
          </w:pPr>
          <w:r>
            <w:rPr>
              <w:rFonts w:ascii="Calibri Light" w:hAnsi="Calibri Light" w:cs="Calibri Light"/>
              <w:sz w:val="18"/>
              <w:szCs w:val="18"/>
            </w:rPr>
            <w:t>Released 16/08/2021</w:t>
          </w:r>
        </w:p>
      </w:tc>
      <w:tc>
        <w:tcPr>
          <w:tcW w:w="1100" w:type="pct"/>
          <w:tcMar>
            <w:top w:w="30" w:type="dxa"/>
            <w:left w:w="120" w:type="dxa"/>
            <w:bottom w:w="30" w:type="dxa"/>
            <w:right w:w="30" w:type="dxa"/>
          </w:tcMar>
        </w:tcPr>
        <w:p w14:paraId="50E041FE" w14:textId="3144F57A" w:rsidR="00F607A4" w:rsidRDefault="00A16E38" w:rsidP="00FA7B9E">
          <w:pPr>
            <w:spacing w:after="0" w:line="240" w:lineRule="auto"/>
            <w:rPr>
              <w:rFonts w:ascii="Calibri Light" w:hAnsi="Calibri Light" w:cs="Calibri Light"/>
              <w:sz w:val="18"/>
              <w:szCs w:val="18"/>
            </w:rPr>
          </w:pPr>
          <w:r w:rsidRPr="00FA7B9E">
            <w:rPr>
              <w:rFonts w:ascii="Calibri Light" w:hAnsi="Calibri Light" w:cs="Calibri Light"/>
              <w:sz w:val="18"/>
              <w:szCs w:val="18"/>
            </w:rPr>
            <w:t xml:space="preserve">Page </w:t>
          </w:r>
          <w:r w:rsidRPr="00FA7B9E">
            <w:rPr>
              <w:rFonts w:ascii="Calibri Light" w:hAnsi="Calibri Light" w:cs="Calibri Light"/>
              <w:sz w:val="18"/>
              <w:szCs w:val="18"/>
            </w:rPr>
            <w:fldChar w:fldCharType="begin"/>
          </w:r>
          <w:r w:rsidRPr="00FA7B9E">
            <w:rPr>
              <w:rFonts w:ascii="Calibri Light" w:hAnsi="Calibri Light" w:cs="Calibri Light"/>
              <w:sz w:val="18"/>
              <w:szCs w:val="18"/>
            </w:rPr>
            <w:instrText>PAGE</w:instrText>
          </w:r>
          <w:r w:rsidRPr="00FA7B9E">
            <w:rPr>
              <w:rFonts w:ascii="Calibri Light" w:hAnsi="Calibri Light" w:cs="Calibri Light"/>
              <w:sz w:val="18"/>
              <w:szCs w:val="18"/>
            </w:rPr>
            <w:fldChar w:fldCharType="separate"/>
          </w:r>
          <w:r w:rsidR="00FA7B9E">
            <w:rPr>
              <w:rFonts w:ascii="Calibri Light" w:hAnsi="Calibri Light" w:cs="Calibri Light"/>
              <w:noProof/>
              <w:sz w:val="18"/>
              <w:szCs w:val="18"/>
            </w:rPr>
            <w:t>9</w:t>
          </w:r>
          <w:r w:rsidRPr="00FA7B9E">
            <w:rPr>
              <w:rFonts w:ascii="Calibri Light" w:hAnsi="Calibri Light" w:cs="Calibri Light"/>
              <w:sz w:val="18"/>
              <w:szCs w:val="18"/>
            </w:rPr>
            <w:fldChar w:fldCharType="end"/>
          </w:r>
          <w:r w:rsidRPr="00FA7B9E">
            <w:rPr>
              <w:rFonts w:ascii="Calibri Light" w:hAnsi="Calibri Light" w:cs="Calibri Light"/>
              <w:sz w:val="18"/>
              <w:szCs w:val="18"/>
            </w:rPr>
            <w:t xml:space="preserve"> of </w:t>
          </w:r>
          <w:r w:rsidRPr="00FA7B9E">
            <w:rPr>
              <w:rFonts w:ascii="Calibri Light" w:hAnsi="Calibri Light" w:cs="Calibri Light"/>
              <w:sz w:val="18"/>
              <w:szCs w:val="18"/>
            </w:rPr>
            <w:fldChar w:fldCharType="begin"/>
          </w:r>
          <w:r w:rsidRPr="00FA7B9E">
            <w:rPr>
              <w:rFonts w:ascii="Calibri Light" w:hAnsi="Calibri Light" w:cs="Calibri Light"/>
              <w:sz w:val="18"/>
              <w:szCs w:val="18"/>
            </w:rPr>
            <w:instrText>NUMPAGES</w:instrText>
          </w:r>
          <w:r w:rsidRPr="00FA7B9E">
            <w:rPr>
              <w:rFonts w:ascii="Calibri Light" w:hAnsi="Calibri Light" w:cs="Calibri Light"/>
              <w:sz w:val="18"/>
              <w:szCs w:val="18"/>
            </w:rPr>
            <w:fldChar w:fldCharType="separate"/>
          </w:r>
          <w:r w:rsidR="00FA7B9E">
            <w:rPr>
              <w:rFonts w:ascii="Calibri Light" w:hAnsi="Calibri Light" w:cs="Calibri Light"/>
              <w:noProof/>
              <w:sz w:val="18"/>
              <w:szCs w:val="18"/>
            </w:rPr>
            <w:t>9</w:t>
          </w:r>
          <w:r w:rsidRPr="00FA7B9E">
            <w:rPr>
              <w:rFonts w:ascii="Calibri Light" w:hAnsi="Calibri Light" w:cs="Calibri Light"/>
              <w:sz w:val="18"/>
              <w:szCs w:val="18"/>
            </w:rPr>
            <w:fldChar w:fldCharType="end"/>
          </w:r>
        </w:p>
        <w:p w14:paraId="2D42FDAC" w14:textId="7B05AB05" w:rsidR="00FA7B9E" w:rsidRPr="00FA7B9E" w:rsidRDefault="00FA7B9E" w:rsidP="00FA7B9E">
          <w:pPr>
            <w:spacing w:after="0" w:line="240" w:lineRule="auto"/>
            <w:rPr>
              <w:rFonts w:ascii="Calibri Light" w:hAnsi="Calibri Light" w:cs="Calibri Light"/>
              <w:sz w:val="18"/>
              <w:szCs w:val="18"/>
            </w:rPr>
          </w:pPr>
          <w:r>
            <w:rPr>
              <w:rFonts w:ascii="Calibri Light" w:hAnsi="Calibri Light" w:cs="Calibri Light"/>
              <w:sz w:val="18"/>
              <w:szCs w:val="18"/>
            </w:rPr>
            <w:t>Master Copy is Electronic</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7B5E" w14:textId="77777777" w:rsidR="001F0E1C" w:rsidRDefault="001F0E1C">
      <w:pPr>
        <w:spacing w:after="0" w:line="240" w:lineRule="auto"/>
      </w:pPr>
      <w:r>
        <w:separator/>
      </w:r>
    </w:p>
  </w:footnote>
  <w:footnote w:type="continuationSeparator" w:id="0">
    <w:p w14:paraId="6B0B825D" w14:textId="77777777" w:rsidR="001F0E1C" w:rsidRDefault="001F0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117"/>
      <w:gridCol w:w="4243"/>
    </w:tblGrid>
    <w:tr w:rsidR="00F607A4" w14:paraId="17D1080F" w14:textId="77777777">
      <w:tc>
        <w:tcPr>
          <w:tcW w:w="9240" w:type="dxa"/>
          <w:tcMar>
            <w:top w:w="30" w:type="dxa"/>
            <w:left w:w="30" w:type="dxa"/>
            <w:bottom w:w="30" w:type="dxa"/>
            <w:right w:w="30" w:type="dxa"/>
          </w:tcMar>
        </w:tcPr>
        <w:p w14:paraId="5E8F5843" w14:textId="77777777" w:rsidR="00F607A4" w:rsidRDefault="00BF3FE3">
          <w:pPr>
            <w:rPr>
              <w:sz w:val="28"/>
            </w:rPr>
          </w:pPr>
          <w:r>
            <w:rPr>
              <w:noProof/>
              <w:sz w:val="28"/>
              <w:lang w:val="en-NZ" w:eastAsia="en-NZ"/>
            </w:rPr>
            <w:drawing>
              <wp:inline distT="0" distB="0" distL="0" distR="0" wp14:anchorId="555F27D0" wp14:editId="4DADCA3D">
                <wp:extent cx="1387455" cy="403860"/>
                <wp:effectExtent l="0" t="0" r="3810" b="0"/>
                <wp:docPr id="1" name="Picture 1" descr="\\dnvfile\DNJSFA0$\Desktop\SDHB_colour_trans_hi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vfile\DNJSFA0$\Desktop\SDHB_colour_trans_hig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47" cy="405895"/>
                        </a:xfrm>
                        <a:prstGeom prst="rect">
                          <a:avLst/>
                        </a:prstGeom>
                        <a:noFill/>
                        <a:ln>
                          <a:noFill/>
                        </a:ln>
                      </pic:spPr>
                    </pic:pic>
                  </a:graphicData>
                </a:graphic>
              </wp:inline>
            </w:drawing>
          </w:r>
        </w:p>
      </w:tc>
      <w:tc>
        <w:tcPr>
          <w:tcW w:w="9240" w:type="dxa"/>
          <w:tcMar>
            <w:top w:w="30" w:type="dxa"/>
            <w:left w:w="30" w:type="dxa"/>
            <w:bottom w:w="30" w:type="dxa"/>
            <w:right w:w="30" w:type="dxa"/>
          </w:tcMar>
        </w:tcPr>
        <w:p w14:paraId="3C39FDF9" w14:textId="77777777" w:rsidR="00F607A4" w:rsidRDefault="00A16E38">
          <w:pPr>
            <w:jc w:val="right"/>
            <w:rPr>
              <w:sz w:val="28"/>
            </w:rPr>
          </w:pPr>
          <w:r>
            <w:rPr>
              <w:sz w:val="28"/>
            </w:rPr>
            <w:t>48567</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2C89F18">
      <w:start w:val="1"/>
      <w:numFmt w:val="bullet"/>
      <w:lvlText w:val=""/>
      <w:lvlJc w:val="left"/>
      <w:pPr>
        <w:ind w:left="720" w:hanging="360"/>
      </w:pPr>
      <w:rPr>
        <w:rFonts w:ascii="Symbol" w:hAnsi="Symbol"/>
      </w:rPr>
    </w:lvl>
    <w:lvl w:ilvl="1" w:tplc="0B2013C4">
      <w:start w:val="1"/>
      <w:numFmt w:val="bullet"/>
      <w:lvlText w:val="o"/>
      <w:lvlJc w:val="left"/>
      <w:pPr>
        <w:tabs>
          <w:tab w:val="num" w:pos="1440"/>
        </w:tabs>
        <w:ind w:left="1440" w:hanging="360"/>
      </w:pPr>
      <w:rPr>
        <w:rFonts w:ascii="Courier New" w:hAnsi="Courier New"/>
      </w:rPr>
    </w:lvl>
    <w:lvl w:ilvl="2" w:tplc="B8286DBE">
      <w:start w:val="1"/>
      <w:numFmt w:val="bullet"/>
      <w:lvlText w:val=""/>
      <w:lvlJc w:val="left"/>
      <w:pPr>
        <w:tabs>
          <w:tab w:val="num" w:pos="2160"/>
        </w:tabs>
        <w:ind w:left="2160" w:hanging="360"/>
      </w:pPr>
      <w:rPr>
        <w:rFonts w:ascii="Wingdings" w:hAnsi="Wingdings"/>
      </w:rPr>
    </w:lvl>
    <w:lvl w:ilvl="3" w:tplc="6AE41952">
      <w:start w:val="1"/>
      <w:numFmt w:val="bullet"/>
      <w:lvlText w:val=""/>
      <w:lvlJc w:val="left"/>
      <w:pPr>
        <w:tabs>
          <w:tab w:val="num" w:pos="2880"/>
        </w:tabs>
        <w:ind w:left="2880" w:hanging="360"/>
      </w:pPr>
      <w:rPr>
        <w:rFonts w:ascii="Symbol" w:hAnsi="Symbol"/>
      </w:rPr>
    </w:lvl>
    <w:lvl w:ilvl="4" w:tplc="AE989F1E">
      <w:start w:val="1"/>
      <w:numFmt w:val="bullet"/>
      <w:lvlText w:val="o"/>
      <w:lvlJc w:val="left"/>
      <w:pPr>
        <w:tabs>
          <w:tab w:val="num" w:pos="3600"/>
        </w:tabs>
        <w:ind w:left="3600" w:hanging="360"/>
      </w:pPr>
      <w:rPr>
        <w:rFonts w:ascii="Courier New" w:hAnsi="Courier New"/>
      </w:rPr>
    </w:lvl>
    <w:lvl w:ilvl="5" w:tplc="C7A6B102">
      <w:start w:val="1"/>
      <w:numFmt w:val="bullet"/>
      <w:lvlText w:val=""/>
      <w:lvlJc w:val="left"/>
      <w:pPr>
        <w:tabs>
          <w:tab w:val="num" w:pos="4320"/>
        </w:tabs>
        <w:ind w:left="4320" w:hanging="360"/>
      </w:pPr>
      <w:rPr>
        <w:rFonts w:ascii="Wingdings" w:hAnsi="Wingdings"/>
      </w:rPr>
    </w:lvl>
    <w:lvl w:ilvl="6" w:tplc="3D22D666">
      <w:start w:val="1"/>
      <w:numFmt w:val="bullet"/>
      <w:lvlText w:val=""/>
      <w:lvlJc w:val="left"/>
      <w:pPr>
        <w:tabs>
          <w:tab w:val="num" w:pos="5040"/>
        </w:tabs>
        <w:ind w:left="5040" w:hanging="360"/>
      </w:pPr>
      <w:rPr>
        <w:rFonts w:ascii="Symbol" w:hAnsi="Symbol"/>
      </w:rPr>
    </w:lvl>
    <w:lvl w:ilvl="7" w:tplc="8626DEC2">
      <w:start w:val="1"/>
      <w:numFmt w:val="bullet"/>
      <w:lvlText w:val="o"/>
      <w:lvlJc w:val="left"/>
      <w:pPr>
        <w:tabs>
          <w:tab w:val="num" w:pos="5760"/>
        </w:tabs>
        <w:ind w:left="5760" w:hanging="360"/>
      </w:pPr>
      <w:rPr>
        <w:rFonts w:ascii="Courier New" w:hAnsi="Courier New"/>
      </w:rPr>
    </w:lvl>
    <w:lvl w:ilvl="8" w:tplc="6B42649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1408206">
      <w:start w:val="1"/>
      <w:numFmt w:val="bullet"/>
      <w:lvlText w:val=""/>
      <w:lvlJc w:val="left"/>
      <w:pPr>
        <w:ind w:left="720" w:hanging="360"/>
      </w:pPr>
      <w:rPr>
        <w:rFonts w:ascii="Wingdings" w:hAnsi="Wingdings"/>
      </w:rPr>
    </w:lvl>
    <w:lvl w:ilvl="1" w:tplc="99BAEA52">
      <w:start w:val="1"/>
      <w:numFmt w:val="bullet"/>
      <w:lvlText w:val="o"/>
      <w:lvlJc w:val="left"/>
      <w:pPr>
        <w:tabs>
          <w:tab w:val="num" w:pos="1440"/>
        </w:tabs>
        <w:ind w:left="1440" w:hanging="360"/>
      </w:pPr>
      <w:rPr>
        <w:rFonts w:ascii="Courier New" w:hAnsi="Courier New"/>
      </w:rPr>
    </w:lvl>
    <w:lvl w:ilvl="2" w:tplc="0B18D4EA">
      <w:start w:val="1"/>
      <w:numFmt w:val="bullet"/>
      <w:lvlText w:val=""/>
      <w:lvlJc w:val="left"/>
      <w:pPr>
        <w:tabs>
          <w:tab w:val="num" w:pos="2160"/>
        </w:tabs>
        <w:ind w:left="2160" w:hanging="360"/>
      </w:pPr>
      <w:rPr>
        <w:rFonts w:ascii="Wingdings" w:hAnsi="Wingdings"/>
      </w:rPr>
    </w:lvl>
    <w:lvl w:ilvl="3" w:tplc="B6649CD0">
      <w:start w:val="1"/>
      <w:numFmt w:val="bullet"/>
      <w:lvlText w:val=""/>
      <w:lvlJc w:val="left"/>
      <w:pPr>
        <w:tabs>
          <w:tab w:val="num" w:pos="2880"/>
        </w:tabs>
        <w:ind w:left="2880" w:hanging="360"/>
      </w:pPr>
      <w:rPr>
        <w:rFonts w:ascii="Symbol" w:hAnsi="Symbol"/>
      </w:rPr>
    </w:lvl>
    <w:lvl w:ilvl="4" w:tplc="66068F76">
      <w:start w:val="1"/>
      <w:numFmt w:val="bullet"/>
      <w:lvlText w:val="o"/>
      <w:lvlJc w:val="left"/>
      <w:pPr>
        <w:tabs>
          <w:tab w:val="num" w:pos="3600"/>
        </w:tabs>
        <w:ind w:left="3600" w:hanging="360"/>
      </w:pPr>
      <w:rPr>
        <w:rFonts w:ascii="Courier New" w:hAnsi="Courier New"/>
      </w:rPr>
    </w:lvl>
    <w:lvl w:ilvl="5" w:tplc="0E08A7C4">
      <w:start w:val="1"/>
      <w:numFmt w:val="bullet"/>
      <w:lvlText w:val=""/>
      <w:lvlJc w:val="left"/>
      <w:pPr>
        <w:tabs>
          <w:tab w:val="num" w:pos="4320"/>
        </w:tabs>
        <w:ind w:left="4320" w:hanging="360"/>
      </w:pPr>
      <w:rPr>
        <w:rFonts w:ascii="Wingdings" w:hAnsi="Wingdings"/>
      </w:rPr>
    </w:lvl>
    <w:lvl w:ilvl="6" w:tplc="87E83DBC">
      <w:start w:val="1"/>
      <w:numFmt w:val="bullet"/>
      <w:lvlText w:val=""/>
      <w:lvlJc w:val="left"/>
      <w:pPr>
        <w:tabs>
          <w:tab w:val="num" w:pos="5040"/>
        </w:tabs>
        <w:ind w:left="5040" w:hanging="360"/>
      </w:pPr>
      <w:rPr>
        <w:rFonts w:ascii="Symbol" w:hAnsi="Symbol"/>
      </w:rPr>
    </w:lvl>
    <w:lvl w:ilvl="7" w:tplc="AFB08480">
      <w:start w:val="1"/>
      <w:numFmt w:val="bullet"/>
      <w:lvlText w:val="o"/>
      <w:lvlJc w:val="left"/>
      <w:pPr>
        <w:tabs>
          <w:tab w:val="num" w:pos="5760"/>
        </w:tabs>
        <w:ind w:left="5760" w:hanging="360"/>
      </w:pPr>
      <w:rPr>
        <w:rFonts w:ascii="Courier New" w:hAnsi="Courier New"/>
      </w:rPr>
    </w:lvl>
    <w:lvl w:ilvl="8" w:tplc="A01AB0B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10615D8">
      <w:start w:val="1"/>
      <w:numFmt w:val="bullet"/>
      <w:lvlText w:val=""/>
      <w:lvlJc w:val="left"/>
      <w:pPr>
        <w:ind w:left="720" w:hanging="360"/>
      </w:pPr>
      <w:rPr>
        <w:rFonts w:ascii="Wingdings" w:hAnsi="Wingdings"/>
      </w:rPr>
    </w:lvl>
    <w:lvl w:ilvl="1" w:tplc="5D7CEA40">
      <w:start w:val="1"/>
      <w:numFmt w:val="bullet"/>
      <w:lvlText w:val="o"/>
      <w:lvlJc w:val="left"/>
      <w:pPr>
        <w:tabs>
          <w:tab w:val="num" w:pos="1440"/>
        </w:tabs>
        <w:ind w:left="1440" w:hanging="360"/>
      </w:pPr>
      <w:rPr>
        <w:rFonts w:ascii="Courier New" w:hAnsi="Courier New"/>
      </w:rPr>
    </w:lvl>
    <w:lvl w:ilvl="2" w:tplc="2AB4C6E8">
      <w:start w:val="1"/>
      <w:numFmt w:val="bullet"/>
      <w:lvlText w:val=""/>
      <w:lvlJc w:val="left"/>
      <w:pPr>
        <w:tabs>
          <w:tab w:val="num" w:pos="2160"/>
        </w:tabs>
        <w:ind w:left="2160" w:hanging="360"/>
      </w:pPr>
      <w:rPr>
        <w:rFonts w:ascii="Wingdings" w:hAnsi="Wingdings"/>
      </w:rPr>
    </w:lvl>
    <w:lvl w:ilvl="3" w:tplc="3556ACCE">
      <w:start w:val="1"/>
      <w:numFmt w:val="bullet"/>
      <w:lvlText w:val=""/>
      <w:lvlJc w:val="left"/>
      <w:pPr>
        <w:tabs>
          <w:tab w:val="num" w:pos="2880"/>
        </w:tabs>
        <w:ind w:left="2880" w:hanging="360"/>
      </w:pPr>
      <w:rPr>
        <w:rFonts w:ascii="Symbol" w:hAnsi="Symbol"/>
      </w:rPr>
    </w:lvl>
    <w:lvl w:ilvl="4" w:tplc="D08651D4">
      <w:start w:val="1"/>
      <w:numFmt w:val="bullet"/>
      <w:lvlText w:val="o"/>
      <w:lvlJc w:val="left"/>
      <w:pPr>
        <w:tabs>
          <w:tab w:val="num" w:pos="3600"/>
        </w:tabs>
        <w:ind w:left="3600" w:hanging="360"/>
      </w:pPr>
      <w:rPr>
        <w:rFonts w:ascii="Courier New" w:hAnsi="Courier New"/>
      </w:rPr>
    </w:lvl>
    <w:lvl w:ilvl="5" w:tplc="AFC23E20">
      <w:start w:val="1"/>
      <w:numFmt w:val="bullet"/>
      <w:lvlText w:val=""/>
      <w:lvlJc w:val="left"/>
      <w:pPr>
        <w:tabs>
          <w:tab w:val="num" w:pos="4320"/>
        </w:tabs>
        <w:ind w:left="4320" w:hanging="360"/>
      </w:pPr>
      <w:rPr>
        <w:rFonts w:ascii="Wingdings" w:hAnsi="Wingdings"/>
      </w:rPr>
    </w:lvl>
    <w:lvl w:ilvl="6" w:tplc="B91E60AA">
      <w:start w:val="1"/>
      <w:numFmt w:val="bullet"/>
      <w:lvlText w:val=""/>
      <w:lvlJc w:val="left"/>
      <w:pPr>
        <w:tabs>
          <w:tab w:val="num" w:pos="5040"/>
        </w:tabs>
        <w:ind w:left="5040" w:hanging="360"/>
      </w:pPr>
      <w:rPr>
        <w:rFonts w:ascii="Symbol" w:hAnsi="Symbol"/>
      </w:rPr>
    </w:lvl>
    <w:lvl w:ilvl="7" w:tplc="BC0C9954">
      <w:start w:val="1"/>
      <w:numFmt w:val="bullet"/>
      <w:lvlText w:val="o"/>
      <w:lvlJc w:val="left"/>
      <w:pPr>
        <w:tabs>
          <w:tab w:val="num" w:pos="5760"/>
        </w:tabs>
        <w:ind w:left="5760" w:hanging="360"/>
      </w:pPr>
      <w:rPr>
        <w:rFonts w:ascii="Courier New" w:hAnsi="Courier New"/>
      </w:rPr>
    </w:lvl>
    <w:lvl w:ilvl="8" w:tplc="A0D6C60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47A4282">
      <w:start w:val="1"/>
      <w:numFmt w:val="bullet"/>
      <w:lvlText w:val=""/>
      <w:lvlJc w:val="left"/>
      <w:pPr>
        <w:ind w:left="720" w:hanging="360"/>
      </w:pPr>
      <w:rPr>
        <w:rFonts w:ascii="Wingdings" w:hAnsi="Wingdings"/>
      </w:rPr>
    </w:lvl>
    <w:lvl w:ilvl="1" w:tplc="E5AE0720">
      <w:start w:val="1"/>
      <w:numFmt w:val="bullet"/>
      <w:lvlText w:val="o"/>
      <w:lvlJc w:val="left"/>
      <w:pPr>
        <w:tabs>
          <w:tab w:val="num" w:pos="1440"/>
        </w:tabs>
        <w:ind w:left="1440" w:hanging="360"/>
      </w:pPr>
      <w:rPr>
        <w:rFonts w:ascii="Courier New" w:hAnsi="Courier New"/>
      </w:rPr>
    </w:lvl>
    <w:lvl w:ilvl="2" w:tplc="D8606CCE">
      <w:start w:val="1"/>
      <w:numFmt w:val="bullet"/>
      <w:lvlText w:val=""/>
      <w:lvlJc w:val="left"/>
      <w:pPr>
        <w:tabs>
          <w:tab w:val="num" w:pos="2160"/>
        </w:tabs>
        <w:ind w:left="2160" w:hanging="360"/>
      </w:pPr>
      <w:rPr>
        <w:rFonts w:ascii="Wingdings" w:hAnsi="Wingdings"/>
      </w:rPr>
    </w:lvl>
    <w:lvl w:ilvl="3" w:tplc="AFA2708E">
      <w:start w:val="1"/>
      <w:numFmt w:val="bullet"/>
      <w:lvlText w:val=""/>
      <w:lvlJc w:val="left"/>
      <w:pPr>
        <w:tabs>
          <w:tab w:val="num" w:pos="2880"/>
        </w:tabs>
        <w:ind w:left="2880" w:hanging="360"/>
      </w:pPr>
      <w:rPr>
        <w:rFonts w:ascii="Symbol" w:hAnsi="Symbol"/>
      </w:rPr>
    </w:lvl>
    <w:lvl w:ilvl="4" w:tplc="5F968E5C">
      <w:start w:val="1"/>
      <w:numFmt w:val="bullet"/>
      <w:lvlText w:val="o"/>
      <w:lvlJc w:val="left"/>
      <w:pPr>
        <w:tabs>
          <w:tab w:val="num" w:pos="3600"/>
        </w:tabs>
        <w:ind w:left="3600" w:hanging="360"/>
      </w:pPr>
      <w:rPr>
        <w:rFonts w:ascii="Courier New" w:hAnsi="Courier New"/>
      </w:rPr>
    </w:lvl>
    <w:lvl w:ilvl="5" w:tplc="001233A0">
      <w:start w:val="1"/>
      <w:numFmt w:val="bullet"/>
      <w:lvlText w:val=""/>
      <w:lvlJc w:val="left"/>
      <w:pPr>
        <w:tabs>
          <w:tab w:val="num" w:pos="4320"/>
        </w:tabs>
        <w:ind w:left="4320" w:hanging="360"/>
      </w:pPr>
      <w:rPr>
        <w:rFonts w:ascii="Wingdings" w:hAnsi="Wingdings"/>
      </w:rPr>
    </w:lvl>
    <w:lvl w:ilvl="6" w:tplc="CE621128">
      <w:start w:val="1"/>
      <w:numFmt w:val="bullet"/>
      <w:lvlText w:val=""/>
      <w:lvlJc w:val="left"/>
      <w:pPr>
        <w:tabs>
          <w:tab w:val="num" w:pos="5040"/>
        </w:tabs>
        <w:ind w:left="5040" w:hanging="360"/>
      </w:pPr>
      <w:rPr>
        <w:rFonts w:ascii="Symbol" w:hAnsi="Symbol"/>
      </w:rPr>
    </w:lvl>
    <w:lvl w:ilvl="7" w:tplc="6CA800B2">
      <w:start w:val="1"/>
      <w:numFmt w:val="bullet"/>
      <w:lvlText w:val="o"/>
      <w:lvlJc w:val="left"/>
      <w:pPr>
        <w:tabs>
          <w:tab w:val="num" w:pos="5760"/>
        </w:tabs>
        <w:ind w:left="5760" w:hanging="360"/>
      </w:pPr>
      <w:rPr>
        <w:rFonts w:ascii="Courier New" w:hAnsi="Courier New"/>
      </w:rPr>
    </w:lvl>
    <w:lvl w:ilvl="8" w:tplc="0282785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BC4A088">
      <w:start w:val="1"/>
      <w:numFmt w:val="bullet"/>
      <w:lvlText w:val=""/>
      <w:lvlJc w:val="left"/>
      <w:pPr>
        <w:ind w:left="720" w:hanging="360"/>
      </w:pPr>
      <w:rPr>
        <w:rFonts w:ascii="Wingdings" w:hAnsi="Wingdings"/>
      </w:rPr>
    </w:lvl>
    <w:lvl w:ilvl="1" w:tplc="FB661106">
      <w:start w:val="1"/>
      <w:numFmt w:val="bullet"/>
      <w:lvlText w:val="o"/>
      <w:lvlJc w:val="left"/>
      <w:pPr>
        <w:tabs>
          <w:tab w:val="num" w:pos="1440"/>
        </w:tabs>
        <w:ind w:left="1440" w:hanging="360"/>
      </w:pPr>
      <w:rPr>
        <w:rFonts w:ascii="Courier New" w:hAnsi="Courier New"/>
      </w:rPr>
    </w:lvl>
    <w:lvl w:ilvl="2" w:tplc="653E5902">
      <w:start w:val="1"/>
      <w:numFmt w:val="bullet"/>
      <w:lvlText w:val=""/>
      <w:lvlJc w:val="left"/>
      <w:pPr>
        <w:tabs>
          <w:tab w:val="num" w:pos="2160"/>
        </w:tabs>
        <w:ind w:left="2160" w:hanging="360"/>
      </w:pPr>
      <w:rPr>
        <w:rFonts w:ascii="Wingdings" w:hAnsi="Wingdings"/>
      </w:rPr>
    </w:lvl>
    <w:lvl w:ilvl="3" w:tplc="1C1484AA">
      <w:start w:val="1"/>
      <w:numFmt w:val="bullet"/>
      <w:lvlText w:val=""/>
      <w:lvlJc w:val="left"/>
      <w:pPr>
        <w:tabs>
          <w:tab w:val="num" w:pos="2880"/>
        </w:tabs>
        <w:ind w:left="2880" w:hanging="360"/>
      </w:pPr>
      <w:rPr>
        <w:rFonts w:ascii="Symbol" w:hAnsi="Symbol"/>
      </w:rPr>
    </w:lvl>
    <w:lvl w:ilvl="4" w:tplc="DF36A58C">
      <w:start w:val="1"/>
      <w:numFmt w:val="bullet"/>
      <w:lvlText w:val="o"/>
      <w:lvlJc w:val="left"/>
      <w:pPr>
        <w:tabs>
          <w:tab w:val="num" w:pos="3600"/>
        </w:tabs>
        <w:ind w:left="3600" w:hanging="360"/>
      </w:pPr>
      <w:rPr>
        <w:rFonts w:ascii="Courier New" w:hAnsi="Courier New"/>
      </w:rPr>
    </w:lvl>
    <w:lvl w:ilvl="5" w:tplc="87149542">
      <w:start w:val="1"/>
      <w:numFmt w:val="bullet"/>
      <w:lvlText w:val=""/>
      <w:lvlJc w:val="left"/>
      <w:pPr>
        <w:tabs>
          <w:tab w:val="num" w:pos="4320"/>
        </w:tabs>
        <w:ind w:left="4320" w:hanging="360"/>
      </w:pPr>
      <w:rPr>
        <w:rFonts w:ascii="Wingdings" w:hAnsi="Wingdings"/>
      </w:rPr>
    </w:lvl>
    <w:lvl w:ilvl="6" w:tplc="6C9E6904">
      <w:start w:val="1"/>
      <w:numFmt w:val="bullet"/>
      <w:lvlText w:val=""/>
      <w:lvlJc w:val="left"/>
      <w:pPr>
        <w:tabs>
          <w:tab w:val="num" w:pos="5040"/>
        </w:tabs>
        <w:ind w:left="5040" w:hanging="360"/>
      </w:pPr>
      <w:rPr>
        <w:rFonts w:ascii="Symbol" w:hAnsi="Symbol"/>
      </w:rPr>
    </w:lvl>
    <w:lvl w:ilvl="7" w:tplc="282A3FE6">
      <w:start w:val="1"/>
      <w:numFmt w:val="bullet"/>
      <w:lvlText w:val="o"/>
      <w:lvlJc w:val="left"/>
      <w:pPr>
        <w:tabs>
          <w:tab w:val="num" w:pos="5760"/>
        </w:tabs>
        <w:ind w:left="5760" w:hanging="360"/>
      </w:pPr>
      <w:rPr>
        <w:rFonts w:ascii="Courier New" w:hAnsi="Courier New"/>
      </w:rPr>
    </w:lvl>
    <w:lvl w:ilvl="8" w:tplc="B402483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632CE7C">
      <w:start w:val="1"/>
      <w:numFmt w:val="bullet"/>
      <w:lvlText w:val=""/>
      <w:lvlJc w:val="left"/>
      <w:pPr>
        <w:ind w:left="720" w:hanging="360"/>
      </w:pPr>
      <w:rPr>
        <w:rFonts w:ascii="Wingdings" w:hAnsi="Wingdings"/>
      </w:rPr>
    </w:lvl>
    <w:lvl w:ilvl="1" w:tplc="F7A04AEC">
      <w:start w:val="1"/>
      <w:numFmt w:val="bullet"/>
      <w:lvlText w:val="o"/>
      <w:lvlJc w:val="left"/>
      <w:pPr>
        <w:tabs>
          <w:tab w:val="num" w:pos="1440"/>
        </w:tabs>
        <w:ind w:left="1440" w:hanging="360"/>
      </w:pPr>
      <w:rPr>
        <w:rFonts w:ascii="Courier New" w:hAnsi="Courier New"/>
      </w:rPr>
    </w:lvl>
    <w:lvl w:ilvl="2" w:tplc="95E60C12">
      <w:start w:val="1"/>
      <w:numFmt w:val="bullet"/>
      <w:lvlText w:val=""/>
      <w:lvlJc w:val="left"/>
      <w:pPr>
        <w:tabs>
          <w:tab w:val="num" w:pos="2160"/>
        </w:tabs>
        <w:ind w:left="2160" w:hanging="360"/>
      </w:pPr>
      <w:rPr>
        <w:rFonts w:ascii="Wingdings" w:hAnsi="Wingdings"/>
      </w:rPr>
    </w:lvl>
    <w:lvl w:ilvl="3" w:tplc="578C2CE0">
      <w:start w:val="1"/>
      <w:numFmt w:val="bullet"/>
      <w:lvlText w:val=""/>
      <w:lvlJc w:val="left"/>
      <w:pPr>
        <w:tabs>
          <w:tab w:val="num" w:pos="2880"/>
        </w:tabs>
        <w:ind w:left="2880" w:hanging="360"/>
      </w:pPr>
      <w:rPr>
        <w:rFonts w:ascii="Symbol" w:hAnsi="Symbol"/>
      </w:rPr>
    </w:lvl>
    <w:lvl w:ilvl="4" w:tplc="FEDA81D6">
      <w:start w:val="1"/>
      <w:numFmt w:val="bullet"/>
      <w:lvlText w:val="o"/>
      <w:lvlJc w:val="left"/>
      <w:pPr>
        <w:tabs>
          <w:tab w:val="num" w:pos="3600"/>
        </w:tabs>
        <w:ind w:left="3600" w:hanging="360"/>
      </w:pPr>
      <w:rPr>
        <w:rFonts w:ascii="Courier New" w:hAnsi="Courier New"/>
      </w:rPr>
    </w:lvl>
    <w:lvl w:ilvl="5" w:tplc="727449CE">
      <w:start w:val="1"/>
      <w:numFmt w:val="bullet"/>
      <w:lvlText w:val=""/>
      <w:lvlJc w:val="left"/>
      <w:pPr>
        <w:tabs>
          <w:tab w:val="num" w:pos="4320"/>
        </w:tabs>
        <w:ind w:left="4320" w:hanging="360"/>
      </w:pPr>
      <w:rPr>
        <w:rFonts w:ascii="Wingdings" w:hAnsi="Wingdings"/>
      </w:rPr>
    </w:lvl>
    <w:lvl w:ilvl="6" w:tplc="BDA6FE1A">
      <w:start w:val="1"/>
      <w:numFmt w:val="bullet"/>
      <w:lvlText w:val=""/>
      <w:lvlJc w:val="left"/>
      <w:pPr>
        <w:tabs>
          <w:tab w:val="num" w:pos="5040"/>
        </w:tabs>
        <w:ind w:left="5040" w:hanging="360"/>
      </w:pPr>
      <w:rPr>
        <w:rFonts w:ascii="Symbol" w:hAnsi="Symbol"/>
      </w:rPr>
    </w:lvl>
    <w:lvl w:ilvl="7" w:tplc="F570503A">
      <w:start w:val="1"/>
      <w:numFmt w:val="bullet"/>
      <w:lvlText w:val="o"/>
      <w:lvlJc w:val="left"/>
      <w:pPr>
        <w:tabs>
          <w:tab w:val="num" w:pos="5760"/>
        </w:tabs>
        <w:ind w:left="5760" w:hanging="360"/>
      </w:pPr>
      <w:rPr>
        <w:rFonts w:ascii="Courier New" w:hAnsi="Courier New"/>
      </w:rPr>
    </w:lvl>
    <w:lvl w:ilvl="8" w:tplc="2DD00A2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9740E52">
      <w:start w:val="1"/>
      <w:numFmt w:val="bullet"/>
      <w:lvlText w:val=""/>
      <w:lvlJc w:val="left"/>
      <w:pPr>
        <w:ind w:left="720" w:hanging="360"/>
      </w:pPr>
      <w:rPr>
        <w:rFonts w:ascii="Symbol" w:hAnsi="Symbol"/>
      </w:rPr>
    </w:lvl>
    <w:lvl w:ilvl="1" w:tplc="A4D037BA">
      <w:start w:val="1"/>
      <w:numFmt w:val="bullet"/>
      <w:lvlText w:val="o"/>
      <w:lvlJc w:val="left"/>
      <w:pPr>
        <w:tabs>
          <w:tab w:val="num" w:pos="1440"/>
        </w:tabs>
        <w:ind w:left="1440" w:hanging="360"/>
      </w:pPr>
      <w:rPr>
        <w:rFonts w:ascii="Courier New" w:hAnsi="Courier New"/>
      </w:rPr>
    </w:lvl>
    <w:lvl w:ilvl="2" w:tplc="48569EE0">
      <w:start w:val="1"/>
      <w:numFmt w:val="bullet"/>
      <w:lvlText w:val=""/>
      <w:lvlJc w:val="left"/>
      <w:pPr>
        <w:tabs>
          <w:tab w:val="num" w:pos="2160"/>
        </w:tabs>
        <w:ind w:left="2160" w:hanging="360"/>
      </w:pPr>
      <w:rPr>
        <w:rFonts w:ascii="Wingdings" w:hAnsi="Wingdings"/>
      </w:rPr>
    </w:lvl>
    <w:lvl w:ilvl="3" w:tplc="6A3E62E6">
      <w:start w:val="1"/>
      <w:numFmt w:val="bullet"/>
      <w:lvlText w:val=""/>
      <w:lvlJc w:val="left"/>
      <w:pPr>
        <w:tabs>
          <w:tab w:val="num" w:pos="2880"/>
        </w:tabs>
        <w:ind w:left="2880" w:hanging="360"/>
      </w:pPr>
      <w:rPr>
        <w:rFonts w:ascii="Symbol" w:hAnsi="Symbol"/>
      </w:rPr>
    </w:lvl>
    <w:lvl w:ilvl="4" w:tplc="66C4E454">
      <w:start w:val="1"/>
      <w:numFmt w:val="bullet"/>
      <w:lvlText w:val="o"/>
      <w:lvlJc w:val="left"/>
      <w:pPr>
        <w:tabs>
          <w:tab w:val="num" w:pos="3600"/>
        </w:tabs>
        <w:ind w:left="3600" w:hanging="360"/>
      </w:pPr>
      <w:rPr>
        <w:rFonts w:ascii="Courier New" w:hAnsi="Courier New"/>
      </w:rPr>
    </w:lvl>
    <w:lvl w:ilvl="5" w:tplc="25DA67E6">
      <w:start w:val="1"/>
      <w:numFmt w:val="bullet"/>
      <w:lvlText w:val=""/>
      <w:lvlJc w:val="left"/>
      <w:pPr>
        <w:tabs>
          <w:tab w:val="num" w:pos="4320"/>
        </w:tabs>
        <w:ind w:left="4320" w:hanging="360"/>
      </w:pPr>
      <w:rPr>
        <w:rFonts w:ascii="Wingdings" w:hAnsi="Wingdings"/>
      </w:rPr>
    </w:lvl>
    <w:lvl w:ilvl="6" w:tplc="78C805EC">
      <w:start w:val="1"/>
      <w:numFmt w:val="bullet"/>
      <w:lvlText w:val=""/>
      <w:lvlJc w:val="left"/>
      <w:pPr>
        <w:tabs>
          <w:tab w:val="num" w:pos="5040"/>
        </w:tabs>
        <w:ind w:left="5040" w:hanging="360"/>
      </w:pPr>
      <w:rPr>
        <w:rFonts w:ascii="Symbol" w:hAnsi="Symbol"/>
      </w:rPr>
    </w:lvl>
    <w:lvl w:ilvl="7" w:tplc="AB74F89C">
      <w:start w:val="1"/>
      <w:numFmt w:val="bullet"/>
      <w:lvlText w:val="o"/>
      <w:lvlJc w:val="left"/>
      <w:pPr>
        <w:tabs>
          <w:tab w:val="num" w:pos="5760"/>
        </w:tabs>
        <w:ind w:left="5760" w:hanging="360"/>
      </w:pPr>
      <w:rPr>
        <w:rFonts w:ascii="Courier New" w:hAnsi="Courier New"/>
      </w:rPr>
    </w:lvl>
    <w:lvl w:ilvl="8" w:tplc="FB26A36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210C936">
      <w:start w:val="1"/>
      <w:numFmt w:val="bullet"/>
      <w:lvlText w:val=""/>
      <w:lvlJc w:val="left"/>
      <w:pPr>
        <w:ind w:left="720" w:hanging="360"/>
      </w:pPr>
      <w:rPr>
        <w:rFonts w:ascii="Wingdings" w:hAnsi="Wingdings"/>
      </w:rPr>
    </w:lvl>
    <w:lvl w:ilvl="1" w:tplc="9D0691E4">
      <w:start w:val="1"/>
      <w:numFmt w:val="bullet"/>
      <w:lvlText w:val="o"/>
      <w:lvlJc w:val="left"/>
      <w:pPr>
        <w:tabs>
          <w:tab w:val="num" w:pos="1440"/>
        </w:tabs>
        <w:ind w:left="1440" w:hanging="360"/>
      </w:pPr>
      <w:rPr>
        <w:rFonts w:ascii="Courier New" w:hAnsi="Courier New"/>
      </w:rPr>
    </w:lvl>
    <w:lvl w:ilvl="2" w:tplc="6C243D56">
      <w:start w:val="1"/>
      <w:numFmt w:val="bullet"/>
      <w:lvlText w:val=""/>
      <w:lvlJc w:val="left"/>
      <w:pPr>
        <w:tabs>
          <w:tab w:val="num" w:pos="2160"/>
        </w:tabs>
        <w:ind w:left="2160" w:hanging="360"/>
      </w:pPr>
      <w:rPr>
        <w:rFonts w:ascii="Wingdings" w:hAnsi="Wingdings"/>
      </w:rPr>
    </w:lvl>
    <w:lvl w:ilvl="3" w:tplc="5862FAA4">
      <w:start w:val="1"/>
      <w:numFmt w:val="bullet"/>
      <w:lvlText w:val=""/>
      <w:lvlJc w:val="left"/>
      <w:pPr>
        <w:tabs>
          <w:tab w:val="num" w:pos="2880"/>
        </w:tabs>
        <w:ind w:left="2880" w:hanging="360"/>
      </w:pPr>
      <w:rPr>
        <w:rFonts w:ascii="Symbol" w:hAnsi="Symbol"/>
      </w:rPr>
    </w:lvl>
    <w:lvl w:ilvl="4" w:tplc="0950865A">
      <w:start w:val="1"/>
      <w:numFmt w:val="bullet"/>
      <w:lvlText w:val="o"/>
      <w:lvlJc w:val="left"/>
      <w:pPr>
        <w:tabs>
          <w:tab w:val="num" w:pos="3600"/>
        </w:tabs>
        <w:ind w:left="3600" w:hanging="360"/>
      </w:pPr>
      <w:rPr>
        <w:rFonts w:ascii="Courier New" w:hAnsi="Courier New"/>
      </w:rPr>
    </w:lvl>
    <w:lvl w:ilvl="5" w:tplc="92CAC536">
      <w:start w:val="1"/>
      <w:numFmt w:val="bullet"/>
      <w:lvlText w:val=""/>
      <w:lvlJc w:val="left"/>
      <w:pPr>
        <w:tabs>
          <w:tab w:val="num" w:pos="4320"/>
        </w:tabs>
        <w:ind w:left="4320" w:hanging="360"/>
      </w:pPr>
      <w:rPr>
        <w:rFonts w:ascii="Wingdings" w:hAnsi="Wingdings"/>
      </w:rPr>
    </w:lvl>
    <w:lvl w:ilvl="6" w:tplc="248C72DA">
      <w:start w:val="1"/>
      <w:numFmt w:val="bullet"/>
      <w:lvlText w:val=""/>
      <w:lvlJc w:val="left"/>
      <w:pPr>
        <w:tabs>
          <w:tab w:val="num" w:pos="5040"/>
        </w:tabs>
        <w:ind w:left="5040" w:hanging="360"/>
      </w:pPr>
      <w:rPr>
        <w:rFonts w:ascii="Symbol" w:hAnsi="Symbol"/>
      </w:rPr>
    </w:lvl>
    <w:lvl w:ilvl="7" w:tplc="858CD2F6">
      <w:start w:val="1"/>
      <w:numFmt w:val="bullet"/>
      <w:lvlText w:val="o"/>
      <w:lvlJc w:val="left"/>
      <w:pPr>
        <w:tabs>
          <w:tab w:val="num" w:pos="5760"/>
        </w:tabs>
        <w:ind w:left="5760" w:hanging="360"/>
      </w:pPr>
      <w:rPr>
        <w:rFonts w:ascii="Courier New" w:hAnsi="Courier New"/>
      </w:rPr>
    </w:lvl>
    <w:lvl w:ilvl="8" w:tplc="DBA03E3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D922E00">
      <w:start w:val="1"/>
      <w:numFmt w:val="bullet"/>
      <w:lvlText w:val=""/>
      <w:lvlJc w:val="left"/>
      <w:pPr>
        <w:ind w:left="720" w:hanging="360"/>
      </w:pPr>
      <w:rPr>
        <w:rFonts w:ascii="Wingdings" w:hAnsi="Wingdings"/>
      </w:rPr>
    </w:lvl>
    <w:lvl w:ilvl="1" w:tplc="1946DDAA">
      <w:start w:val="1"/>
      <w:numFmt w:val="bullet"/>
      <w:lvlText w:val="o"/>
      <w:lvlJc w:val="left"/>
      <w:pPr>
        <w:tabs>
          <w:tab w:val="num" w:pos="1440"/>
        </w:tabs>
        <w:ind w:left="1440" w:hanging="360"/>
      </w:pPr>
      <w:rPr>
        <w:rFonts w:ascii="Courier New" w:hAnsi="Courier New"/>
      </w:rPr>
    </w:lvl>
    <w:lvl w:ilvl="2" w:tplc="539294D2">
      <w:start w:val="1"/>
      <w:numFmt w:val="bullet"/>
      <w:lvlText w:val=""/>
      <w:lvlJc w:val="left"/>
      <w:pPr>
        <w:tabs>
          <w:tab w:val="num" w:pos="2160"/>
        </w:tabs>
        <w:ind w:left="2160" w:hanging="360"/>
      </w:pPr>
      <w:rPr>
        <w:rFonts w:ascii="Wingdings" w:hAnsi="Wingdings"/>
      </w:rPr>
    </w:lvl>
    <w:lvl w:ilvl="3" w:tplc="A2D69CF6">
      <w:start w:val="1"/>
      <w:numFmt w:val="bullet"/>
      <w:lvlText w:val=""/>
      <w:lvlJc w:val="left"/>
      <w:pPr>
        <w:tabs>
          <w:tab w:val="num" w:pos="2880"/>
        </w:tabs>
        <w:ind w:left="2880" w:hanging="360"/>
      </w:pPr>
      <w:rPr>
        <w:rFonts w:ascii="Symbol" w:hAnsi="Symbol"/>
      </w:rPr>
    </w:lvl>
    <w:lvl w:ilvl="4" w:tplc="38020FD8">
      <w:start w:val="1"/>
      <w:numFmt w:val="bullet"/>
      <w:lvlText w:val="o"/>
      <w:lvlJc w:val="left"/>
      <w:pPr>
        <w:tabs>
          <w:tab w:val="num" w:pos="3600"/>
        </w:tabs>
        <w:ind w:left="3600" w:hanging="360"/>
      </w:pPr>
      <w:rPr>
        <w:rFonts w:ascii="Courier New" w:hAnsi="Courier New"/>
      </w:rPr>
    </w:lvl>
    <w:lvl w:ilvl="5" w:tplc="274AB4FA">
      <w:start w:val="1"/>
      <w:numFmt w:val="bullet"/>
      <w:lvlText w:val=""/>
      <w:lvlJc w:val="left"/>
      <w:pPr>
        <w:tabs>
          <w:tab w:val="num" w:pos="4320"/>
        </w:tabs>
        <w:ind w:left="4320" w:hanging="360"/>
      </w:pPr>
      <w:rPr>
        <w:rFonts w:ascii="Wingdings" w:hAnsi="Wingdings"/>
      </w:rPr>
    </w:lvl>
    <w:lvl w:ilvl="6" w:tplc="5032F1D4">
      <w:start w:val="1"/>
      <w:numFmt w:val="bullet"/>
      <w:lvlText w:val=""/>
      <w:lvlJc w:val="left"/>
      <w:pPr>
        <w:tabs>
          <w:tab w:val="num" w:pos="5040"/>
        </w:tabs>
        <w:ind w:left="5040" w:hanging="360"/>
      </w:pPr>
      <w:rPr>
        <w:rFonts w:ascii="Symbol" w:hAnsi="Symbol"/>
      </w:rPr>
    </w:lvl>
    <w:lvl w:ilvl="7" w:tplc="04EAF888">
      <w:start w:val="1"/>
      <w:numFmt w:val="bullet"/>
      <w:lvlText w:val="o"/>
      <w:lvlJc w:val="left"/>
      <w:pPr>
        <w:tabs>
          <w:tab w:val="num" w:pos="5760"/>
        </w:tabs>
        <w:ind w:left="5760" w:hanging="360"/>
      </w:pPr>
      <w:rPr>
        <w:rFonts w:ascii="Courier New" w:hAnsi="Courier New"/>
      </w:rPr>
    </w:lvl>
    <w:lvl w:ilvl="8" w:tplc="3A2AF0D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17325C72">
      <w:start w:val="1"/>
      <w:numFmt w:val="bullet"/>
      <w:lvlText w:val=""/>
      <w:lvlJc w:val="left"/>
      <w:pPr>
        <w:ind w:left="720" w:hanging="360"/>
      </w:pPr>
      <w:rPr>
        <w:rFonts w:ascii="Wingdings" w:hAnsi="Wingdings"/>
      </w:rPr>
    </w:lvl>
    <w:lvl w:ilvl="1" w:tplc="F992ED80">
      <w:start w:val="1"/>
      <w:numFmt w:val="bullet"/>
      <w:lvlText w:val="o"/>
      <w:lvlJc w:val="left"/>
      <w:pPr>
        <w:tabs>
          <w:tab w:val="num" w:pos="1440"/>
        </w:tabs>
        <w:ind w:left="1440" w:hanging="360"/>
      </w:pPr>
      <w:rPr>
        <w:rFonts w:ascii="Courier New" w:hAnsi="Courier New"/>
      </w:rPr>
    </w:lvl>
    <w:lvl w:ilvl="2" w:tplc="CADE5176">
      <w:start w:val="1"/>
      <w:numFmt w:val="bullet"/>
      <w:lvlText w:val=""/>
      <w:lvlJc w:val="left"/>
      <w:pPr>
        <w:tabs>
          <w:tab w:val="num" w:pos="2160"/>
        </w:tabs>
        <w:ind w:left="2160" w:hanging="360"/>
      </w:pPr>
      <w:rPr>
        <w:rFonts w:ascii="Wingdings" w:hAnsi="Wingdings"/>
      </w:rPr>
    </w:lvl>
    <w:lvl w:ilvl="3" w:tplc="70307A6C">
      <w:start w:val="1"/>
      <w:numFmt w:val="bullet"/>
      <w:lvlText w:val=""/>
      <w:lvlJc w:val="left"/>
      <w:pPr>
        <w:tabs>
          <w:tab w:val="num" w:pos="2880"/>
        </w:tabs>
        <w:ind w:left="2880" w:hanging="360"/>
      </w:pPr>
      <w:rPr>
        <w:rFonts w:ascii="Symbol" w:hAnsi="Symbol"/>
      </w:rPr>
    </w:lvl>
    <w:lvl w:ilvl="4" w:tplc="F99221BE">
      <w:start w:val="1"/>
      <w:numFmt w:val="bullet"/>
      <w:lvlText w:val="o"/>
      <w:lvlJc w:val="left"/>
      <w:pPr>
        <w:tabs>
          <w:tab w:val="num" w:pos="3600"/>
        </w:tabs>
        <w:ind w:left="3600" w:hanging="360"/>
      </w:pPr>
      <w:rPr>
        <w:rFonts w:ascii="Courier New" w:hAnsi="Courier New"/>
      </w:rPr>
    </w:lvl>
    <w:lvl w:ilvl="5" w:tplc="DCC615B8">
      <w:start w:val="1"/>
      <w:numFmt w:val="bullet"/>
      <w:lvlText w:val=""/>
      <w:lvlJc w:val="left"/>
      <w:pPr>
        <w:tabs>
          <w:tab w:val="num" w:pos="4320"/>
        </w:tabs>
        <w:ind w:left="4320" w:hanging="360"/>
      </w:pPr>
      <w:rPr>
        <w:rFonts w:ascii="Wingdings" w:hAnsi="Wingdings"/>
      </w:rPr>
    </w:lvl>
    <w:lvl w:ilvl="6" w:tplc="7B62EA16">
      <w:start w:val="1"/>
      <w:numFmt w:val="bullet"/>
      <w:lvlText w:val=""/>
      <w:lvlJc w:val="left"/>
      <w:pPr>
        <w:tabs>
          <w:tab w:val="num" w:pos="5040"/>
        </w:tabs>
        <w:ind w:left="5040" w:hanging="360"/>
      </w:pPr>
      <w:rPr>
        <w:rFonts w:ascii="Symbol" w:hAnsi="Symbol"/>
      </w:rPr>
    </w:lvl>
    <w:lvl w:ilvl="7" w:tplc="0BECA846">
      <w:start w:val="1"/>
      <w:numFmt w:val="bullet"/>
      <w:lvlText w:val="o"/>
      <w:lvlJc w:val="left"/>
      <w:pPr>
        <w:tabs>
          <w:tab w:val="num" w:pos="5760"/>
        </w:tabs>
        <w:ind w:left="5760" w:hanging="360"/>
      </w:pPr>
      <w:rPr>
        <w:rFonts w:ascii="Courier New" w:hAnsi="Courier New"/>
      </w:rPr>
    </w:lvl>
    <w:lvl w:ilvl="8" w:tplc="199CB49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E0BACBBC">
      <w:start w:val="1"/>
      <w:numFmt w:val="bullet"/>
      <w:lvlText w:val=""/>
      <w:lvlJc w:val="left"/>
      <w:pPr>
        <w:ind w:left="720" w:hanging="360"/>
      </w:pPr>
      <w:rPr>
        <w:rFonts w:ascii="Wingdings" w:hAnsi="Wingdings"/>
      </w:rPr>
    </w:lvl>
    <w:lvl w:ilvl="1" w:tplc="5F50E87A">
      <w:start w:val="1"/>
      <w:numFmt w:val="bullet"/>
      <w:lvlText w:val="o"/>
      <w:lvlJc w:val="left"/>
      <w:pPr>
        <w:tabs>
          <w:tab w:val="num" w:pos="1440"/>
        </w:tabs>
        <w:ind w:left="1440" w:hanging="360"/>
      </w:pPr>
      <w:rPr>
        <w:rFonts w:ascii="Courier New" w:hAnsi="Courier New"/>
      </w:rPr>
    </w:lvl>
    <w:lvl w:ilvl="2" w:tplc="370C3A68">
      <w:start w:val="1"/>
      <w:numFmt w:val="bullet"/>
      <w:lvlText w:val=""/>
      <w:lvlJc w:val="left"/>
      <w:pPr>
        <w:tabs>
          <w:tab w:val="num" w:pos="2160"/>
        </w:tabs>
        <w:ind w:left="2160" w:hanging="360"/>
      </w:pPr>
      <w:rPr>
        <w:rFonts w:ascii="Wingdings" w:hAnsi="Wingdings"/>
      </w:rPr>
    </w:lvl>
    <w:lvl w:ilvl="3" w:tplc="07968356">
      <w:start w:val="1"/>
      <w:numFmt w:val="bullet"/>
      <w:lvlText w:val=""/>
      <w:lvlJc w:val="left"/>
      <w:pPr>
        <w:tabs>
          <w:tab w:val="num" w:pos="2880"/>
        </w:tabs>
        <w:ind w:left="2880" w:hanging="360"/>
      </w:pPr>
      <w:rPr>
        <w:rFonts w:ascii="Symbol" w:hAnsi="Symbol"/>
      </w:rPr>
    </w:lvl>
    <w:lvl w:ilvl="4" w:tplc="FDE4C118">
      <w:start w:val="1"/>
      <w:numFmt w:val="bullet"/>
      <w:lvlText w:val="o"/>
      <w:lvlJc w:val="left"/>
      <w:pPr>
        <w:tabs>
          <w:tab w:val="num" w:pos="3600"/>
        </w:tabs>
        <w:ind w:left="3600" w:hanging="360"/>
      </w:pPr>
      <w:rPr>
        <w:rFonts w:ascii="Courier New" w:hAnsi="Courier New"/>
      </w:rPr>
    </w:lvl>
    <w:lvl w:ilvl="5" w:tplc="2B5011B4">
      <w:start w:val="1"/>
      <w:numFmt w:val="bullet"/>
      <w:lvlText w:val=""/>
      <w:lvlJc w:val="left"/>
      <w:pPr>
        <w:tabs>
          <w:tab w:val="num" w:pos="4320"/>
        </w:tabs>
        <w:ind w:left="4320" w:hanging="360"/>
      </w:pPr>
      <w:rPr>
        <w:rFonts w:ascii="Wingdings" w:hAnsi="Wingdings"/>
      </w:rPr>
    </w:lvl>
    <w:lvl w:ilvl="6" w:tplc="97867D3C">
      <w:start w:val="1"/>
      <w:numFmt w:val="bullet"/>
      <w:lvlText w:val=""/>
      <w:lvlJc w:val="left"/>
      <w:pPr>
        <w:tabs>
          <w:tab w:val="num" w:pos="5040"/>
        </w:tabs>
        <w:ind w:left="5040" w:hanging="360"/>
      </w:pPr>
      <w:rPr>
        <w:rFonts w:ascii="Symbol" w:hAnsi="Symbol"/>
      </w:rPr>
    </w:lvl>
    <w:lvl w:ilvl="7" w:tplc="C52A622C">
      <w:start w:val="1"/>
      <w:numFmt w:val="bullet"/>
      <w:lvlText w:val="o"/>
      <w:lvlJc w:val="left"/>
      <w:pPr>
        <w:tabs>
          <w:tab w:val="num" w:pos="5760"/>
        </w:tabs>
        <w:ind w:left="5760" w:hanging="360"/>
      </w:pPr>
      <w:rPr>
        <w:rFonts w:ascii="Courier New" w:hAnsi="Courier New"/>
      </w:rPr>
    </w:lvl>
    <w:lvl w:ilvl="8" w:tplc="CADAB63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88E43402">
      <w:start w:val="1"/>
      <w:numFmt w:val="bullet"/>
      <w:lvlText w:val=""/>
      <w:lvlJc w:val="left"/>
      <w:pPr>
        <w:ind w:left="720" w:hanging="360"/>
      </w:pPr>
      <w:rPr>
        <w:rFonts w:ascii="Symbol" w:hAnsi="Symbol"/>
      </w:rPr>
    </w:lvl>
    <w:lvl w:ilvl="1" w:tplc="B03C9E3C">
      <w:start w:val="1"/>
      <w:numFmt w:val="bullet"/>
      <w:lvlText w:val="o"/>
      <w:lvlJc w:val="left"/>
      <w:pPr>
        <w:tabs>
          <w:tab w:val="num" w:pos="1440"/>
        </w:tabs>
        <w:ind w:left="1440" w:hanging="360"/>
      </w:pPr>
      <w:rPr>
        <w:rFonts w:ascii="Courier New" w:hAnsi="Courier New"/>
      </w:rPr>
    </w:lvl>
    <w:lvl w:ilvl="2" w:tplc="CC7066C2">
      <w:start w:val="1"/>
      <w:numFmt w:val="bullet"/>
      <w:lvlText w:val=""/>
      <w:lvlJc w:val="left"/>
      <w:pPr>
        <w:tabs>
          <w:tab w:val="num" w:pos="2160"/>
        </w:tabs>
        <w:ind w:left="2160" w:hanging="360"/>
      </w:pPr>
      <w:rPr>
        <w:rFonts w:ascii="Wingdings" w:hAnsi="Wingdings"/>
      </w:rPr>
    </w:lvl>
    <w:lvl w:ilvl="3" w:tplc="78584318">
      <w:start w:val="1"/>
      <w:numFmt w:val="bullet"/>
      <w:lvlText w:val=""/>
      <w:lvlJc w:val="left"/>
      <w:pPr>
        <w:tabs>
          <w:tab w:val="num" w:pos="2880"/>
        </w:tabs>
        <w:ind w:left="2880" w:hanging="360"/>
      </w:pPr>
      <w:rPr>
        <w:rFonts w:ascii="Symbol" w:hAnsi="Symbol"/>
      </w:rPr>
    </w:lvl>
    <w:lvl w:ilvl="4" w:tplc="770209FE">
      <w:start w:val="1"/>
      <w:numFmt w:val="bullet"/>
      <w:lvlText w:val="o"/>
      <w:lvlJc w:val="left"/>
      <w:pPr>
        <w:tabs>
          <w:tab w:val="num" w:pos="3600"/>
        </w:tabs>
        <w:ind w:left="3600" w:hanging="360"/>
      </w:pPr>
      <w:rPr>
        <w:rFonts w:ascii="Courier New" w:hAnsi="Courier New"/>
      </w:rPr>
    </w:lvl>
    <w:lvl w:ilvl="5" w:tplc="CD0CF0FE">
      <w:start w:val="1"/>
      <w:numFmt w:val="bullet"/>
      <w:lvlText w:val=""/>
      <w:lvlJc w:val="left"/>
      <w:pPr>
        <w:tabs>
          <w:tab w:val="num" w:pos="4320"/>
        </w:tabs>
        <w:ind w:left="4320" w:hanging="360"/>
      </w:pPr>
      <w:rPr>
        <w:rFonts w:ascii="Wingdings" w:hAnsi="Wingdings"/>
      </w:rPr>
    </w:lvl>
    <w:lvl w:ilvl="6" w:tplc="E99ED6E2">
      <w:start w:val="1"/>
      <w:numFmt w:val="bullet"/>
      <w:lvlText w:val=""/>
      <w:lvlJc w:val="left"/>
      <w:pPr>
        <w:tabs>
          <w:tab w:val="num" w:pos="5040"/>
        </w:tabs>
        <w:ind w:left="5040" w:hanging="360"/>
      </w:pPr>
      <w:rPr>
        <w:rFonts w:ascii="Symbol" w:hAnsi="Symbol"/>
      </w:rPr>
    </w:lvl>
    <w:lvl w:ilvl="7" w:tplc="5412CEE2">
      <w:start w:val="1"/>
      <w:numFmt w:val="bullet"/>
      <w:lvlText w:val="o"/>
      <w:lvlJc w:val="left"/>
      <w:pPr>
        <w:tabs>
          <w:tab w:val="num" w:pos="5760"/>
        </w:tabs>
        <w:ind w:left="5760" w:hanging="360"/>
      </w:pPr>
      <w:rPr>
        <w:rFonts w:ascii="Courier New" w:hAnsi="Courier New"/>
      </w:rPr>
    </w:lvl>
    <w:lvl w:ilvl="8" w:tplc="44F4AEE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B630C5D0">
      <w:start w:val="1"/>
      <w:numFmt w:val="bullet"/>
      <w:lvlText w:val=""/>
      <w:lvlJc w:val="left"/>
      <w:pPr>
        <w:ind w:left="720" w:hanging="360"/>
      </w:pPr>
      <w:rPr>
        <w:rFonts w:ascii="Wingdings" w:hAnsi="Wingdings"/>
      </w:rPr>
    </w:lvl>
    <w:lvl w:ilvl="1" w:tplc="3278B4FE">
      <w:start w:val="1"/>
      <w:numFmt w:val="bullet"/>
      <w:lvlText w:val="o"/>
      <w:lvlJc w:val="left"/>
      <w:pPr>
        <w:tabs>
          <w:tab w:val="num" w:pos="1440"/>
        </w:tabs>
        <w:ind w:left="1440" w:hanging="360"/>
      </w:pPr>
      <w:rPr>
        <w:rFonts w:ascii="Courier New" w:hAnsi="Courier New"/>
      </w:rPr>
    </w:lvl>
    <w:lvl w:ilvl="2" w:tplc="E5D8440A">
      <w:start w:val="1"/>
      <w:numFmt w:val="bullet"/>
      <w:lvlText w:val=""/>
      <w:lvlJc w:val="left"/>
      <w:pPr>
        <w:tabs>
          <w:tab w:val="num" w:pos="2160"/>
        </w:tabs>
        <w:ind w:left="2160" w:hanging="360"/>
      </w:pPr>
      <w:rPr>
        <w:rFonts w:ascii="Wingdings" w:hAnsi="Wingdings"/>
      </w:rPr>
    </w:lvl>
    <w:lvl w:ilvl="3" w:tplc="99061BB2">
      <w:start w:val="1"/>
      <w:numFmt w:val="bullet"/>
      <w:lvlText w:val=""/>
      <w:lvlJc w:val="left"/>
      <w:pPr>
        <w:tabs>
          <w:tab w:val="num" w:pos="2880"/>
        </w:tabs>
        <w:ind w:left="2880" w:hanging="360"/>
      </w:pPr>
      <w:rPr>
        <w:rFonts w:ascii="Symbol" w:hAnsi="Symbol"/>
      </w:rPr>
    </w:lvl>
    <w:lvl w:ilvl="4" w:tplc="D99A8380">
      <w:start w:val="1"/>
      <w:numFmt w:val="bullet"/>
      <w:lvlText w:val="o"/>
      <w:lvlJc w:val="left"/>
      <w:pPr>
        <w:tabs>
          <w:tab w:val="num" w:pos="3600"/>
        </w:tabs>
        <w:ind w:left="3600" w:hanging="360"/>
      </w:pPr>
      <w:rPr>
        <w:rFonts w:ascii="Courier New" w:hAnsi="Courier New"/>
      </w:rPr>
    </w:lvl>
    <w:lvl w:ilvl="5" w:tplc="488A6536">
      <w:start w:val="1"/>
      <w:numFmt w:val="bullet"/>
      <w:lvlText w:val=""/>
      <w:lvlJc w:val="left"/>
      <w:pPr>
        <w:tabs>
          <w:tab w:val="num" w:pos="4320"/>
        </w:tabs>
        <w:ind w:left="4320" w:hanging="360"/>
      </w:pPr>
      <w:rPr>
        <w:rFonts w:ascii="Wingdings" w:hAnsi="Wingdings"/>
      </w:rPr>
    </w:lvl>
    <w:lvl w:ilvl="6" w:tplc="4C26DB00">
      <w:start w:val="1"/>
      <w:numFmt w:val="bullet"/>
      <w:lvlText w:val=""/>
      <w:lvlJc w:val="left"/>
      <w:pPr>
        <w:tabs>
          <w:tab w:val="num" w:pos="5040"/>
        </w:tabs>
        <w:ind w:left="5040" w:hanging="360"/>
      </w:pPr>
      <w:rPr>
        <w:rFonts w:ascii="Symbol" w:hAnsi="Symbol"/>
      </w:rPr>
    </w:lvl>
    <w:lvl w:ilvl="7" w:tplc="16BA4DA8">
      <w:start w:val="1"/>
      <w:numFmt w:val="bullet"/>
      <w:lvlText w:val="o"/>
      <w:lvlJc w:val="left"/>
      <w:pPr>
        <w:tabs>
          <w:tab w:val="num" w:pos="5760"/>
        </w:tabs>
        <w:ind w:left="5760" w:hanging="360"/>
      </w:pPr>
      <w:rPr>
        <w:rFonts w:ascii="Courier New" w:hAnsi="Courier New"/>
      </w:rPr>
    </w:lvl>
    <w:lvl w:ilvl="8" w:tplc="8AE62D8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8DC255C">
      <w:start w:val="1"/>
      <w:numFmt w:val="bullet"/>
      <w:lvlText w:val=""/>
      <w:lvlJc w:val="left"/>
      <w:pPr>
        <w:ind w:left="720" w:hanging="360"/>
      </w:pPr>
      <w:rPr>
        <w:rFonts w:ascii="Wingdings" w:hAnsi="Wingdings"/>
      </w:rPr>
    </w:lvl>
    <w:lvl w:ilvl="1" w:tplc="8488BA14">
      <w:start w:val="1"/>
      <w:numFmt w:val="bullet"/>
      <w:lvlText w:val="o"/>
      <w:lvlJc w:val="left"/>
      <w:pPr>
        <w:tabs>
          <w:tab w:val="num" w:pos="1440"/>
        </w:tabs>
        <w:ind w:left="1440" w:hanging="360"/>
      </w:pPr>
      <w:rPr>
        <w:rFonts w:ascii="Courier New" w:hAnsi="Courier New"/>
      </w:rPr>
    </w:lvl>
    <w:lvl w:ilvl="2" w:tplc="20D4E366">
      <w:start w:val="1"/>
      <w:numFmt w:val="bullet"/>
      <w:lvlText w:val=""/>
      <w:lvlJc w:val="left"/>
      <w:pPr>
        <w:tabs>
          <w:tab w:val="num" w:pos="2160"/>
        </w:tabs>
        <w:ind w:left="2160" w:hanging="360"/>
      </w:pPr>
      <w:rPr>
        <w:rFonts w:ascii="Wingdings" w:hAnsi="Wingdings"/>
      </w:rPr>
    </w:lvl>
    <w:lvl w:ilvl="3" w:tplc="553C79CC">
      <w:start w:val="1"/>
      <w:numFmt w:val="bullet"/>
      <w:lvlText w:val=""/>
      <w:lvlJc w:val="left"/>
      <w:pPr>
        <w:tabs>
          <w:tab w:val="num" w:pos="2880"/>
        </w:tabs>
        <w:ind w:left="2880" w:hanging="360"/>
      </w:pPr>
      <w:rPr>
        <w:rFonts w:ascii="Symbol" w:hAnsi="Symbol"/>
      </w:rPr>
    </w:lvl>
    <w:lvl w:ilvl="4" w:tplc="252A1C28">
      <w:start w:val="1"/>
      <w:numFmt w:val="bullet"/>
      <w:lvlText w:val="o"/>
      <w:lvlJc w:val="left"/>
      <w:pPr>
        <w:tabs>
          <w:tab w:val="num" w:pos="3600"/>
        </w:tabs>
        <w:ind w:left="3600" w:hanging="360"/>
      </w:pPr>
      <w:rPr>
        <w:rFonts w:ascii="Courier New" w:hAnsi="Courier New"/>
      </w:rPr>
    </w:lvl>
    <w:lvl w:ilvl="5" w:tplc="96A026EC">
      <w:start w:val="1"/>
      <w:numFmt w:val="bullet"/>
      <w:lvlText w:val=""/>
      <w:lvlJc w:val="left"/>
      <w:pPr>
        <w:tabs>
          <w:tab w:val="num" w:pos="4320"/>
        </w:tabs>
        <w:ind w:left="4320" w:hanging="360"/>
      </w:pPr>
      <w:rPr>
        <w:rFonts w:ascii="Wingdings" w:hAnsi="Wingdings"/>
      </w:rPr>
    </w:lvl>
    <w:lvl w:ilvl="6" w:tplc="81FC2270">
      <w:start w:val="1"/>
      <w:numFmt w:val="bullet"/>
      <w:lvlText w:val=""/>
      <w:lvlJc w:val="left"/>
      <w:pPr>
        <w:tabs>
          <w:tab w:val="num" w:pos="5040"/>
        </w:tabs>
        <w:ind w:left="5040" w:hanging="360"/>
      </w:pPr>
      <w:rPr>
        <w:rFonts w:ascii="Symbol" w:hAnsi="Symbol"/>
      </w:rPr>
    </w:lvl>
    <w:lvl w:ilvl="7" w:tplc="AA44A756">
      <w:start w:val="1"/>
      <w:numFmt w:val="bullet"/>
      <w:lvlText w:val="o"/>
      <w:lvlJc w:val="left"/>
      <w:pPr>
        <w:tabs>
          <w:tab w:val="num" w:pos="5760"/>
        </w:tabs>
        <w:ind w:left="5760" w:hanging="360"/>
      </w:pPr>
      <w:rPr>
        <w:rFonts w:ascii="Courier New" w:hAnsi="Courier New"/>
      </w:rPr>
    </w:lvl>
    <w:lvl w:ilvl="8" w:tplc="FCD2B6D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79EE3132">
      <w:start w:val="1"/>
      <w:numFmt w:val="bullet"/>
      <w:lvlText w:val=""/>
      <w:lvlJc w:val="left"/>
      <w:pPr>
        <w:ind w:left="720" w:hanging="360"/>
      </w:pPr>
      <w:rPr>
        <w:rFonts w:ascii="Wingdings" w:hAnsi="Wingdings"/>
      </w:rPr>
    </w:lvl>
    <w:lvl w:ilvl="1" w:tplc="AB7A1756">
      <w:start w:val="1"/>
      <w:numFmt w:val="bullet"/>
      <w:lvlText w:val="o"/>
      <w:lvlJc w:val="left"/>
      <w:pPr>
        <w:tabs>
          <w:tab w:val="num" w:pos="1440"/>
        </w:tabs>
        <w:ind w:left="1440" w:hanging="360"/>
      </w:pPr>
      <w:rPr>
        <w:rFonts w:ascii="Courier New" w:hAnsi="Courier New"/>
      </w:rPr>
    </w:lvl>
    <w:lvl w:ilvl="2" w:tplc="9FE23EE2">
      <w:start w:val="1"/>
      <w:numFmt w:val="bullet"/>
      <w:lvlText w:val=""/>
      <w:lvlJc w:val="left"/>
      <w:pPr>
        <w:tabs>
          <w:tab w:val="num" w:pos="2160"/>
        </w:tabs>
        <w:ind w:left="2160" w:hanging="360"/>
      </w:pPr>
      <w:rPr>
        <w:rFonts w:ascii="Wingdings" w:hAnsi="Wingdings"/>
      </w:rPr>
    </w:lvl>
    <w:lvl w:ilvl="3" w:tplc="B1E062D6">
      <w:start w:val="1"/>
      <w:numFmt w:val="bullet"/>
      <w:lvlText w:val=""/>
      <w:lvlJc w:val="left"/>
      <w:pPr>
        <w:tabs>
          <w:tab w:val="num" w:pos="2880"/>
        </w:tabs>
        <w:ind w:left="2880" w:hanging="360"/>
      </w:pPr>
      <w:rPr>
        <w:rFonts w:ascii="Symbol" w:hAnsi="Symbol"/>
      </w:rPr>
    </w:lvl>
    <w:lvl w:ilvl="4" w:tplc="21D8D018">
      <w:start w:val="1"/>
      <w:numFmt w:val="bullet"/>
      <w:lvlText w:val="o"/>
      <w:lvlJc w:val="left"/>
      <w:pPr>
        <w:tabs>
          <w:tab w:val="num" w:pos="3600"/>
        </w:tabs>
        <w:ind w:left="3600" w:hanging="360"/>
      </w:pPr>
      <w:rPr>
        <w:rFonts w:ascii="Courier New" w:hAnsi="Courier New"/>
      </w:rPr>
    </w:lvl>
    <w:lvl w:ilvl="5" w:tplc="C696FF7C">
      <w:start w:val="1"/>
      <w:numFmt w:val="bullet"/>
      <w:lvlText w:val=""/>
      <w:lvlJc w:val="left"/>
      <w:pPr>
        <w:tabs>
          <w:tab w:val="num" w:pos="4320"/>
        </w:tabs>
        <w:ind w:left="4320" w:hanging="360"/>
      </w:pPr>
      <w:rPr>
        <w:rFonts w:ascii="Wingdings" w:hAnsi="Wingdings"/>
      </w:rPr>
    </w:lvl>
    <w:lvl w:ilvl="6" w:tplc="BBE4986E">
      <w:start w:val="1"/>
      <w:numFmt w:val="bullet"/>
      <w:lvlText w:val=""/>
      <w:lvlJc w:val="left"/>
      <w:pPr>
        <w:tabs>
          <w:tab w:val="num" w:pos="5040"/>
        </w:tabs>
        <w:ind w:left="5040" w:hanging="360"/>
      </w:pPr>
      <w:rPr>
        <w:rFonts w:ascii="Symbol" w:hAnsi="Symbol"/>
      </w:rPr>
    </w:lvl>
    <w:lvl w:ilvl="7" w:tplc="184EDE92">
      <w:start w:val="1"/>
      <w:numFmt w:val="bullet"/>
      <w:lvlText w:val="o"/>
      <w:lvlJc w:val="left"/>
      <w:pPr>
        <w:tabs>
          <w:tab w:val="num" w:pos="5760"/>
        </w:tabs>
        <w:ind w:left="5760" w:hanging="360"/>
      </w:pPr>
      <w:rPr>
        <w:rFonts w:ascii="Courier New" w:hAnsi="Courier New"/>
      </w:rPr>
    </w:lvl>
    <w:lvl w:ilvl="8" w:tplc="13BEA6E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7A4"/>
    <w:rsid w:val="000E7970"/>
    <w:rsid w:val="001F0E1C"/>
    <w:rsid w:val="002F1690"/>
    <w:rsid w:val="003C0AE9"/>
    <w:rsid w:val="004363E6"/>
    <w:rsid w:val="007A5433"/>
    <w:rsid w:val="008C4593"/>
    <w:rsid w:val="00A16E38"/>
    <w:rsid w:val="00A87493"/>
    <w:rsid w:val="00AC2832"/>
    <w:rsid w:val="00BF3FE3"/>
    <w:rsid w:val="00C101BF"/>
    <w:rsid w:val="00CE1157"/>
    <w:rsid w:val="00F607A4"/>
    <w:rsid w:val="00FA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87A99D"/>
  <w15:docId w15:val="{0A9C6F86-F9C7-4CCD-9BB3-4A3374E4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rPr>
      <w:rFonts w:ascii="Calibri" w:eastAsia="Calibri" w:hAnsi="Calibri" w:cs="Calibri"/>
      <w:b/>
      <w:bCs/>
      <w:color w:val="000080"/>
      <w:sz w:val="30"/>
      <w:szCs w:val="30"/>
    </w:rPr>
  </w:style>
  <w:style w:type="paragraph" w:customStyle="1" w:styleId="bodytext">
    <w:name w:val="bodytext"/>
    <w:basedOn w:val="Normal"/>
    <w:pPr>
      <w:spacing w:line="280" w:lineRule="atLeast"/>
    </w:pPr>
    <w:rPr>
      <w:rFonts w:ascii="Calibri" w:eastAsia="Calibri" w:hAnsi="Calibri" w:cs="Calibri"/>
      <w:color w:val="000000"/>
    </w:rPr>
  </w:style>
  <w:style w:type="paragraph" w:customStyle="1" w:styleId="runinheading">
    <w:name w:val="runinheading"/>
    <w:basedOn w:val="Normal"/>
    <w:pPr>
      <w:spacing w:line="280" w:lineRule="atLeast"/>
    </w:pPr>
    <w:rPr>
      <w:rFonts w:ascii="Calibri" w:eastAsia="Calibri" w:hAnsi="Calibri" w:cs="Calibri"/>
      <w:b/>
      <w:bCs/>
      <w:color w:val="000000"/>
      <w:sz w:val="20"/>
      <w:szCs w:val="20"/>
    </w:rPr>
  </w:style>
  <w:style w:type="character" w:customStyle="1" w:styleId="specialbold">
    <w:name w:val="specialbold"/>
    <w:basedOn w:val="DefaultParagraphFont"/>
    <w:rPr>
      <w:b/>
      <w:bCs/>
      <w:color w:val="000080"/>
      <w:vertAlign w:val="baseline"/>
    </w:rPr>
  </w:style>
  <w:style w:type="paragraph" w:customStyle="1" w:styleId="lilistbullet2close">
    <w:name w:val="li_listbullet2close"/>
    <w:basedOn w:val="Normal"/>
    <w:rPr>
      <w:rFonts w:ascii="Calibri" w:eastAsia="Calibri" w:hAnsi="Calibri" w:cs="Calibri"/>
      <w:color w:val="0F0F0F"/>
      <w:sz w:val="20"/>
      <w:szCs w:val="20"/>
    </w:rPr>
  </w:style>
  <w:style w:type="paragraph" w:customStyle="1" w:styleId="note">
    <w:name w:val="note"/>
    <w:basedOn w:val="Normal"/>
    <w:pPr>
      <w:spacing w:line="280" w:lineRule="atLeast"/>
    </w:pPr>
    <w:rPr>
      <w:rFonts w:ascii="Calibri" w:eastAsia="Calibri" w:hAnsi="Calibri" w:cs="Calibri"/>
      <w:color w:val="000080"/>
      <w:sz w:val="18"/>
      <w:szCs w:val="18"/>
    </w:rPr>
  </w:style>
  <w:style w:type="character" w:customStyle="1" w:styleId="notebold">
    <w:name w:val="notebold"/>
    <w:basedOn w:val="DefaultParagraphFont"/>
    <w:rPr>
      <w:b/>
      <w:bCs/>
      <w:vertAlign w:val="baseline"/>
    </w:rPr>
  </w:style>
  <w:style w:type="paragraph" w:customStyle="1" w:styleId="lilistbullet">
    <w:name w:val="li_listbullet"/>
    <w:basedOn w:val="Normal"/>
    <w:rPr>
      <w:rFonts w:ascii="Calibri" w:eastAsia="Calibri" w:hAnsi="Calibri" w:cs="Calibri"/>
      <w:color w:val="0F0F0F"/>
      <w:sz w:val="20"/>
      <w:szCs w:val="20"/>
    </w:rPr>
  </w:style>
  <w:style w:type="paragraph" w:customStyle="1" w:styleId="subheading">
    <w:name w:val="subheading"/>
    <w:basedOn w:val="Normal"/>
    <w:pPr>
      <w:pBdr>
        <w:bottom w:val="single" w:sz="7" w:space="0" w:color="000080"/>
      </w:pBdr>
    </w:pPr>
    <w:rPr>
      <w:rFonts w:ascii="Calibri" w:eastAsia="Calibri" w:hAnsi="Calibri" w:cs="Calibri"/>
      <w:b/>
      <w:bCs/>
      <w:color w:val="000000"/>
      <w:sz w:val="20"/>
      <w:szCs w:val="20"/>
    </w:rPr>
  </w:style>
  <w:style w:type="table" w:customStyle="1" w:styleId="tableintopic">
    <w:name w:val="tableintopic"/>
    <w:basedOn w:val="TableNormal"/>
    <w:tblPr/>
  </w:style>
  <w:style w:type="paragraph" w:customStyle="1" w:styleId="temporarysectionheading">
    <w:name w:val="temporarysectionheading"/>
    <w:basedOn w:val="Normal"/>
    <w:pPr>
      <w:pBdr>
        <w:top w:val="none" w:sz="0" w:space="6" w:color="auto"/>
        <w:bottom w:val="single" w:sz="12" w:space="6" w:color="000080"/>
      </w:pBdr>
    </w:pPr>
    <w:rPr>
      <w:rFonts w:ascii="Calibri" w:eastAsia="Calibri" w:hAnsi="Calibri" w:cs="Calibri"/>
      <w:b/>
      <w:bCs/>
      <w:color w:val="000000"/>
    </w:rPr>
  </w:style>
  <w:style w:type="paragraph" w:customStyle="1" w:styleId="htmlline">
    <w:name w:val="htmlline"/>
    <w:basedOn w:val="Normal"/>
    <w:pPr>
      <w:pBdr>
        <w:bottom w:val="single" w:sz="7" w:space="0" w:color="C0C0C0"/>
      </w:pBdr>
    </w:pPr>
    <w:rPr>
      <w:rFonts w:ascii="Calibri" w:eastAsia="Calibri" w:hAnsi="Calibri" w:cs="Calibri"/>
      <w:color w:val="000000"/>
      <w:sz w:val="20"/>
      <w:szCs w:val="20"/>
    </w:rPr>
  </w:style>
  <w:style w:type="paragraph" w:customStyle="1" w:styleId="htmlfooterheading">
    <w:name w:val="htmlfooterheading"/>
    <w:basedOn w:val="Normal"/>
    <w:pPr>
      <w:pBdr>
        <w:top w:val="none" w:sz="0" w:space="6" w:color="auto"/>
        <w:bottom w:val="none" w:sz="0" w:space="6" w:color="auto"/>
      </w:pBdr>
    </w:pPr>
    <w:rPr>
      <w:rFonts w:ascii="Calibri" w:eastAsia="Calibri" w:hAnsi="Calibri" w:cs="Calibri"/>
      <w:b/>
      <w:bCs/>
      <w:color w:val="4F4F4F"/>
      <w:sz w:val="20"/>
      <w:szCs w:val="20"/>
    </w:rPr>
  </w:style>
  <w:style w:type="paragraph" w:customStyle="1" w:styleId="htmlfooterinfo">
    <w:name w:val="htmlfooterinfo"/>
    <w:basedOn w:val="Normal"/>
    <w:pPr>
      <w:spacing w:line="200" w:lineRule="atLeast"/>
    </w:pPr>
    <w:rPr>
      <w:rFonts w:ascii="Calibri" w:eastAsia="Calibri" w:hAnsi="Calibri" w:cs="Calibri"/>
      <w:color w:val="000080"/>
      <w:sz w:val="16"/>
      <w:szCs w:val="16"/>
    </w:rPr>
  </w:style>
  <w:style w:type="paragraph" w:styleId="Header">
    <w:name w:val="header"/>
    <w:basedOn w:val="Normal"/>
    <w:link w:val="HeaderChar"/>
    <w:uiPriority w:val="99"/>
    <w:unhideWhenUsed/>
    <w:rsid w:val="00BF3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FE3"/>
  </w:style>
  <w:style w:type="paragraph" w:styleId="Footer">
    <w:name w:val="footer"/>
    <w:basedOn w:val="Normal"/>
    <w:link w:val="FooterChar"/>
    <w:uiPriority w:val="99"/>
    <w:unhideWhenUsed/>
    <w:rsid w:val="00BF3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FE3"/>
  </w:style>
  <w:style w:type="character" w:styleId="Hyperlink">
    <w:name w:val="Hyperlink"/>
    <w:basedOn w:val="DefaultParagraphFont"/>
    <w:uiPriority w:val="99"/>
    <w:unhideWhenUsed/>
    <w:rsid w:val="00BF3FE3"/>
    <w:rPr>
      <w:color w:val="0563C1" w:themeColor="hyperlink"/>
      <w:u w:val="single"/>
    </w:rPr>
  </w:style>
  <w:style w:type="character" w:styleId="CommentReference">
    <w:name w:val="annotation reference"/>
    <w:basedOn w:val="DefaultParagraphFont"/>
    <w:uiPriority w:val="99"/>
    <w:semiHidden/>
    <w:unhideWhenUsed/>
    <w:rsid w:val="004363E6"/>
    <w:rPr>
      <w:sz w:val="16"/>
      <w:szCs w:val="16"/>
    </w:rPr>
  </w:style>
  <w:style w:type="paragraph" w:styleId="CommentText">
    <w:name w:val="annotation text"/>
    <w:basedOn w:val="Normal"/>
    <w:link w:val="CommentTextChar"/>
    <w:uiPriority w:val="99"/>
    <w:semiHidden/>
    <w:unhideWhenUsed/>
    <w:rsid w:val="004363E6"/>
    <w:pPr>
      <w:spacing w:line="240" w:lineRule="auto"/>
    </w:pPr>
    <w:rPr>
      <w:sz w:val="20"/>
      <w:szCs w:val="20"/>
    </w:rPr>
  </w:style>
  <w:style w:type="character" w:customStyle="1" w:styleId="CommentTextChar">
    <w:name w:val="Comment Text Char"/>
    <w:basedOn w:val="DefaultParagraphFont"/>
    <w:link w:val="CommentText"/>
    <w:uiPriority w:val="99"/>
    <w:semiHidden/>
    <w:rsid w:val="004363E6"/>
    <w:rPr>
      <w:sz w:val="20"/>
      <w:szCs w:val="20"/>
    </w:rPr>
  </w:style>
  <w:style w:type="paragraph" w:styleId="CommentSubject">
    <w:name w:val="annotation subject"/>
    <w:basedOn w:val="CommentText"/>
    <w:next w:val="CommentText"/>
    <w:link w:val="CommentSubjectChar"/>
    <w:uiPriority w:val="99"/>
    <w:semiHidden/>
    <w:unhideWhenUsed/>
    <w:rsid w:val="004363E6"/>
    <w:rPr>
      <w:b/>
      <w:bCs/>
    </w:rPr>
  </w:style>
  <w:style w:type="character" w:customStyle="1" w:styleId="CommentSubjectChar">
    <w:name w:val="Comment Subject Char"/>
    <w:basedOn w:val="CommentTextChar"/>
    <w:link w:val="CommentSubject"/>
    <w:uiPriority w:val="99"/>
    <w:semiHidden/>
    <w:rsid w:val="004363E6"/>
    <w:rPr>
      <w:b/>
      <w:bCs/>
      <w:sz w:val="20"/>
      <w:szCs w:val="20"/>
    </w:rPr>
  </w:style>
  <w:style w:type="paragraph" w:styleId="BalloonText">
    <w:name w:val="Balloon Text"/>
    <w:basedOn w:val="Normal"/>
    <w:link w:val="BalloonTextChar"/>
    <w:uiPriority w:val="99"/>
    <w:semiHidden/>
    <w:unhideWhenUsed/>
    <w:rsid w:val="00FA7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ulse.southerndhb.govt.nz/sites/MIDASpub/SitePages/ViewDoc.aspx?doc=16163" TargetMode="External"/><Relationship Id="rId18" Type="http://schemas.openxmlformats.org/officeDocument/2006/relationships/hyperlink" Target="http://pulse.southerndhb.govt.nz/sites/MIDASpub/SitePages/ViewDoc.aspx?doc=21584" TargetMode="External"/><Relationship Id="rId26" Type="http://schemas.openxmlformats.org/officeDocument/2006/relationships/hyperlink" Target="file:///c:/sdhb/import/www.oag.govt.nz/2007/sensitive-expenditure/" TargetMode="External"/><Relationship Id="rId3" Type="http://schemas.openxmlformats.org/officeDocument/2006/relationships/customXml" Target="../customXml/item3.xml"/><Relationship Id="rId21" Type="http://schemas.openxmlformats.org/officeDocument/2006/relationships/hyperlink" Target="https://pulse.southerndhb.govt.nz/sites/MIDASpub/SitePages/ViewDoc.aspx?doc=18679" TargetMode="External"/><Relationship Id="rId7" Type="http://schemas.openxmlformats.org/officeDocument/2006/relationships/webSettings" Target="webSettings.xml"/><Relationship Id="rId12" Type="http://schemas.openxmlformats.org/officeDocument/2006/relationships/hyperlink" Target="http://pulse.southerndhb.govt.nz/sites/MIDASpub/SitePages/ViewDoc.aspx?doc=24622" TargetMode="External"/><Relationship Id="rId17" Type="http://schemas.openxmlformats.org/officeDocument/2006/relationships/hyperlink" Target="http://pulse.southerndhb.govt.nz/sites/MIDASpub/SitePages/ViewDoc.aspx?doc=21584" TargetMode="External"/><Relationship Id="rId25" Type="http://schemas.openxmlformats.org/officeDocument/2006/relationships/hyperlink" Target="http://pulse.southerndhb.govt.nz/sites/MIDASpub/SitePages/ViewDoc.aspx?doc=24622" TargetMode="External"/><Relationship Id="rId2" Type="http://schemas.openxmlformats.org/officeDocument/2006/relationships/customXml" Target="../customXml/item2.xml"/><Relationship Id="rId16" Type="http://schemas.openxmlformats.org/officeDocument/2006/relationships/hyperlink" Target="http://pulse.southerndhb.govt.nz/sites/MIDASpub/SitePages/ViewDoc.aspx?doc=21584" TargetMode="External"/><Relationship Id="rId20" Type="http://schemas.openxmlformats.org/officeDocument/2006/relationships/hyperlink" Target="http://pulse.southerndhb.govt.nz/sites/MIDASpub/SitePages/ViewDoc.aspx?doc=2158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ulse.southerndhb.govt.nz/sites/MIDASpub/SitePages/ViewDoc.aspx?doc=29625" TargetMode="External"/><Relationship Id="rId24" Type="http://schemas.openxmlformats.org/officeDocument/2006/relationships/hyperlink" Target="http://pulse.southerndhb.govt.nz/sites/MIDASpub/SitePages/ViewDoc.aspx?doc=16951" TargetMode="External"/><Relationship Id="rId5" Type="http://schemas.openxmlformats.org/officeDocument/2006/relationships/styles" Target="styles.xml"/><Relationship Id="rId15" Type="http://schemas.openxmlformats.org/officeDocument/2006/relationships/hyperlink" Target="http://pulse.southerndhb.govt.nz/sites/MIDASpub/SitePages/ViewDoc.aspx?doc=21584" TargetMode="External"/><Relationship Id="rId23" Type="http://schemas.openxmlformats.org/officeDocument/2006/relationships/hyperlink" Target="http://pulse.southerndhb.govt.nz/sites/MIDASpub/SitePages/ViewDoc.aspx?doc=29625" TargetMode="External"/><Relationship Id="rId28" Type="http://schemas.openxmlformats.org/officeDocument/2006/relationships/footer" Target="footer1.xml"/><Relationship Id="rId10" Type="http://schemas.openxmlformats.org/officeDocument/2006/relationships/hyperlink" Target="https://pulse.southerndhb.govt.nz/sites/MIDASpub/SitePages/ViewDoc.aspx?doc=21584" TargetMode="External"/><Relationship Id="rId19" Type="http://schemas.openxmlformats.org/officeDocument/2006/relationships/hyperlink" Target="https://pulse.southerndhb.govt.nz/sites/MIDASpub/SitePages/ViewDoc.aspx?doc=1867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ulse.southerndhb.govt.nz/sites/MIDASpub/SitePages/ViewDoc.aspx?doc=16163" TargetMode="External"/><Relationship Id="rId22" Type="http://schemas.openxmlformats.org/officeDocument/2006/relationships/hyperlink" Target="http://pulse.southerndhb.govt.nz/sites/MIDASpub/SitePages/ViewDoc.aspx?doc=16163"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E3EEA338F047BA4BB571F5E7B6420B5C" ma:contentTypeVersion="180" ma:contentTypeDescription="Standard Electronic Document" ma:contentTypeScope="" ma:versionID="693bed97038d3d160314299cc429f529">
  <xsd:schema xmlns:xsd="http://www.w3.org/2001/XMLSchema" xmlns:xs="http://www.w3.org/2001/XMLSchema" xmlns:p="http://schemas.microsoft.com/office/2006/metadata/properties" xmlns:ns1="http://schemas.microsoft.com/sharepoint/v3" xmlns:ns2="a329c032-4219-46f7-a5eb-8eb96294aea7" xmlns:ns3="e21cbe00-2104-4159-b9b9-bd54555d1bf2" xmlns:ns4="11d66fc5-8a69-4b0d-aee3-a0dc33a7bc15" xmlns:ns5="http://schemas.microsoft.com/sharepoint/v4" targetNamespace="http://schemas.microsoft.com/office/2006/metadata/properties" ma:root="true" ma:fieldsID="d9e2389fbd9312232fbeeaa6d70e9dc9" ns1:_="" ns2:_="" ns3:_="" ns4:_="" ns5:_="">
    <xsd:import namespace="http://schemas.microsoft.com/sharepoint/v3"/>
    <xsd:import namespace="a329c032-4219-46f7-a5eb-8eb96294aea7"/>
    <xsd:import namespace="e21cbe00-2104-4159-b9b9-bd54555d1bf2"/>
    <xsd:import namespace="11d66fc5-8a69-4b0d-aee3-a0dc33a7bc15"/>
    <xsd:import namespace="http://schemas.microsoft.com/sharepoint/v4"/>
    <xsd:element name="properties">
      <xsd:complexType>
        <xsd:sequence>
          <xsd:element name="documentManagement">
            <xsd:complexType>
              <xsd:all>
                <xsd:element ref="ns2:PRA_Type" minOccurs="0"/>
                <xsd:element ref="ns2:Narrative" minOccurs="0"/>
                <xsd:element ref="ns2:Related_People" minOccurs="0"/>
                <xsd:element ref="ns2:Read_Only_Status" minOccurs="0"/>
                <xsd:element ref="ns2:Authoritative_Version" minOccurs="0"/>
                <xsd:element ref="ns3:Function" minOccurs="0"/>
                <xsd:element ref="ns3:Subactivity" minOccurs="0"/>
                <xsd:element ref="ns3:DocumentType"/>
                <xsd:element ref="ns2:Link" minOccurs="0"/>
                <xsd:element ref="ns4:MIDASID" minOccurs="0"/>
                <xsd:element ref="ns4:ReleaseDate" minOccurs="0"/>
                <xsd:element ref="ns2:MIDASVersion" minOccurs="0"/>
                <xsd:element ref="ns4:ServiceActions" minOccurs="0"/>
                <xsd:element ref="ns4:Changed" minOccurs="0"/>
                <xsd:element ref="ns4:Caution" minOccurs="0"/>
                <xsd:element ref="ns4:Disclaimer" minOccurs="0"/>
                <xsd:element ref="ns4:Scope" minOccurs="0"/>
                <xsd:element ref="ns4:Deviations" minOccurs="0"/>
                <xsd:element ref="ns4:ReviewedBy" minOccurs="0"/>
                <xsd:element ref="ns4:CostCode" minOccurs="0"/>
                <xsd:element ref="ns4:DocOwner1" minOccurs="0"/>
                <xsd:element ref="ns4:DocAuthor" minOccurs="0"/>
                <xsd:element ref="ns4:HRAGappDate" minOccurs="0"/>
                <xsd:element ref="ns4:ReviewedBy0" minOccurs="0"/>
                <xsd:element ref="ns4:Global" minOccurs="0"/>
                <xsd:element ref="ns4:Contact" minOccurs="0"/>
                <xsd:element ref="ns4:ContactPhone" minOccurs="0"/>
                <xsd:element ref="ns4:CurrentVersionIssued" minOccurs="0"/>
                <xsd:element ref="ns4:DueReview" minOccurs="0"/>
                <xsd:element ref="ns4:IssueDate" minOccurs="0"/>
                <xsd:element ref="ns4:ReviewFreq" minOccurs="0"/>
                <xsd:element ref="ns4:AppliesTo" minOccurs="0"/>
                <xsd:element ref="ns3:CategoryName" minOccurs="0"/>
                <xsd:element ref="ns3:CategoryValue" minOccurs="0"/>
                <xsd:element ref="ns3:Volume" minOccurs="0"/>
                <xsd:element ref="ns2:Know-How_Type" minOccurs="0"/>
                <xsd:element ref="ns2:Aggregation_Status" minOccurs="0"/>
                <xsd:element ref="ns2:Record_Type"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FunctionGroup" minOccurs="0"/>
                <xsd:element ref="ns2:Target_Audience" minOccurs="0"/>
                <xsd:element ref="ns3:Activity" minOccurs="0"/>
                <xsd:element ref="ns2:RecordID" minOccurs="0"/>
                <xsd:element ref="ns3:Project" minOccurs="0"/>
                <xsd:element ref="ns3:Case" minOccurs="0"/>
                <xsd:element ref="ns2:Original_Document" minOccurs="0"/>
                <xsd:element ref="ns3:Key_x0020_Words" minOccurs="0"/>
                <xsd:element ref="ns5:IconOverlay" minOccurs="0"/>
                <xsd:element ref="ns1:_vti_ItemDeclaredRecord" minOccurs="0"/>
                <xsd:element ref="ns1:_vti_ItemHoldRecordStatus" minOccurs="0"/>
                <xsd:element ref="ns2:auyj" minOccurs="0"/>
                <xsd:element ref="ns4:Printing" minOccurs="0"/>
                <xsd:element ref="ns4:TaxCatchAll" minOccurs="0"/>
                <xsd:element ref="ns4:Subtype" minOccurs="0"/>
                <xsd:element ref="ns4:Controlled" minOccurs="0"/>
                <xsd:element ref="ns4:AuthorisedBy" minOccurs="0"/>
                <xsd:element ref="ns4:Site" minOccurs="0"/>
                <xsd:element ref="ns4:State" minOccurs="0"/>
                <xsd:element ref="ns2:OPEN" minOccurs="0"/>
                <xsd:element ref="ns4:ManLvl1" minOccurs="0"/>
                <xsd:element ref="ns4:ManLvl2" minOccurs="0"/>
                <xsd:element ref="ns2:Portfolio" minOccurs="0"/>
                <xsd:element ref="ns2:ShortCod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66" nillable="true" ma:displayName="Declared Record" ma:hidden="true" ma:internalName="_vti_ItemDeclaredRecord" ma:readOnly="true">
      <xsd:simpleType>
        <xsd:restriction base="dms:DateTime"/>
      </xsd:simpleType>
    </xsd:element>
    <xsd:element name="_vti_ItemHoldRecordStatus" ma:index="6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29c032-4219-46f7-a5eb-8eb96294aea7" elementFormDefault="qualified">
    <xsd:import namespace="http://schemas.microsoft.com/office/2006/documentManagement/types"/>
    <xsd:import namespace="http://schemas.microsoft.com/office/infopath/2007/PartnerControls"/>
    <xsd:element name="PRA_Type" ma:index="2" nillable="true" ma:displayName="PRA Type" ma:default="Doc" ma:hidden="true" ma:internalName="PRAType" ma:readOnly="false">
      <xsd:simpleType>
        <xsd:restriction base="dms:Text"/>
      </xsd:simpleType>
    </xsd:element>
    <xsd:element name="Narrative" ma:index="3" nillable="true" ma:displayName="Notes" ma:internalName="Narrative">
      <xsd:simpleType>
        <xsd:restriction base="dms:Note">
          <xsd:maxLength value="255"/>
        </xsd:restriction>
      </xsd:simpleType>
    </xsd:element>
    <xsd:element name="Related_People" ma:index="4"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_Only_Status" ma:index="5"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6" nillable="true" ma:displayName="Authoritative Version" ma:default="0" ma:hidden="true" ma:internalName="AuthoritativeVersion">
      <xsd:simpleType>
        <xsd:restriction base="dms:Boolean"/>
      </xsd:simpleType>
    </xsd:element>
    <xsd:element name="Link" ma:index="10" nillable="true" ma:displayName="Link" ma:hidden="true" ma:internalName="Link" ma:readOnly="false">
      <xsd:simpleType>
        <xsd:restriction base="dms:Unknown"/>
      </xsd:simpleType>
    </xsd:element>
    <xsd:element name="MIDASVersion" ma:index="13" nillable="true" ma:displayName="MIDAS Version" ma:internalName="MIDASVersion">
      <xsd:simpleType>
        <xsd:restriction base="dms:Text">
          <xsd:maxLength value="255"/>
        </xsd:restriction>
      </xsd:simpleType>
    </xsd:element>
    <xsd:element name="Know-How_Type" ma:index="40"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Aggregation_Status" ma:index="41" nillable="true" ma:displayName="Aggregation Status" ma:default="Normal"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union>
      </xsd:simpleType>
    </xsd:element>
    <xsd:element name="Record_Type" ma:index="44"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PRA_Text_1" ma:index="47" nillable="true" ma:displayName="PRA Text 1" ma:hidden="true" ma:internalName="PraText1" ma:readOnly="false">
      <xsd:simpleType>
        <xsd:restriction base="dms:Text"/>
      </xsd:simpleType>
    </xsd:element>
    <xsd:element name="PRA_Text_2" ma:index="48" nillable="true" ma:displayName="PRA Text 2" ma:hidden="true" ma:internalName="PraText2" ma:readOnly="false">
      <xsd:simpleType>
        <xsd:restriction base="dms:Text"/>
      </xsd:simpleType>
    </xsd:element>
    <xsd:element name="PRA_Text_3" ma:index="49" nillable="true" ma:displayName="PRA Text 3" ma:hidden="true" ma:internalName="PraText3" ma:readOnly="false">
      <xsd:simpleType>
        <xsd:restriction base="dms:Text"/>
      </xsd:simpleType>
    </xsd:element>
    <xsd:element name="PRA_Text_4" ma:index="50" nillable="true" ma:displayName="PRA Text 4" ma:hidden="true" ma:internalName="PraText4" ma:readOnly="false">
      <xsd:simpleType>
        <xsd:restriction base="dms:Text"/>
      </xsd:simpleType>
    </xsd:element>
    <xsd:element name="PRA_Text_5" ma:index="51" nillable="true" ma:displayName="PRA Text 5" ma:hidden="true" ma:internalName="PraText5" ma:readOnly="false">
      <xsd:simpleType>
        <xsd:restriction base="dms:Text"/>
      </xsd:simpleType>
    </xsd:element>
    <xsd:element name="PRA_Date_1" ma:index="52" nillable="true" ma:displayName="PRA Date 1" ma:format="DateTime" ma:hidden="true" ma:internalName="PraDate1" ma:readOnly="false">
      <xsd:simpleType>
        <xsd:restriction base="dms:DateTime"/>
      </xsd:simpleType>
    </xsd:element>
    <xsd:element name="PRA_Date_2" ma:index="53" nillable="true" ma:displayName="PRA Date 2" ma:format="DateTime" ma:hidden="true" ma:internalName="PraDate2" ma:readOnly="false">
      <xsd:simpleType>
        <xsd:restriction base="dms:DateTime"/>
      </xsd:simpleType>
    </xsd:element>
    <xsd:element name="PRA_Date_3" ma:index="54" nillable="true" ma:displayName="PRA Date 3" ma:format="DateTime" ma:hidden="true" ma:internalName="PraDate3" ma:readOnly="false">
      <xsd:simpleType>
        <xsd:restriction base="dms:DateTime"/>
      </xsd:simpleType>
    </xsd:element>
    <xsd:element name="PRA_Date_Trigger" ma:index="55" nillable="true" ma:displayName="PRA Date Trigger" ma:format="DateTime" ma:hidden="true" ma:internalName="PraDateTrigger" ma:readOnly="false">
      <xsd:simpleType>
        <xsd:restriction base="dms:DateTime"/>
      </xsd:simpleType>
    </xsd:element>
    <xsd:element name="PRA_Date_Disposal" ma:index="56" nillable="true" ma:displayName="PRA Date Disposal" ma:format="DateTime" ma:hidden="true" ma:internalName="PraDateDisposal" ma:readOnly="false">
      <xsd:simpleType>
        <xsd:restriction base="dms:DateTime"/>
      </xsd:simpleType>
    </xsd:element>
    <xsd:element name="Target_Audience" ma:index="58"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RecordID" ma:index="60" nillable="true" ma:displayName="RecordID" ma:hidden="true" ma:internalName="RecordID" ma:readOnly="true">
      <xsd:simpleType>
        <xsd:restriction base="dms:Text"/>
      </xsd:simpleType>
    </xsd:element>
    <xsd:element name="Original_Document" ma:index="63" nillable="true" ma:displayName="Original Document" ma:hidden="true" ma:internalName="OriginalDocument">
      <xsd:simpleType>
        <xsd:restriction base="dms:Text"/>
      </xsd:simpleType>
    </xsd:element>
    <xsd:element name="auyj" ma:index="68" nillable="true" ma:displayName="Text" ma:internalName="auyj">
      <xsd:simpleType>
        <xsd:restriction base="dms:Text"/>
      </xsd:simpleType>
    </xsd:element>
    <xsd:element name="OPEN" ma:index="77" nillable="true" ma:displayName="OPEN" ma:format="Hyperlink" ma:internalName="OPEN">
      <xsd:complexType>
        <xsd:complexContent>
          <xsd:extension base="dms:URL">
            <xsd:sequence>
              <xsd:element name="Url" type="dms:ValidUrl" minOccurs="0" nillable="true"/>
              <xsd:element name="Description" type="xsd:string" nillable="true"/>
            </xsd:sequence>
          </xsd:extension>
        </xsd:complexContent>
      </xsd:complexType>
    </xsd:element>
    <xsd:element name="Portfolio" ma:index="81" nillable="true" ma:displayName="Portfolio" ma:indexed="true" ma:internalName="Portfolio">
      <xsd:simpleType>
        <xsd:restriction base="dms:Text">
          <xsd:maxLength value="255"/>
        </xsd:restriction>
      </xsd:simpleType>
    </xsd:element>
    <xsd:element name="ShortCodeLink" ma:index="82" nillable="true" ma:displayName="ShortCodeLink" ma:hidden="true" ma:internalName="ShortCodeLin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Function" ma:index="7" nillable="true" ma:displayName="Function" ma:default="Policies Procedures and Guidelines" ma:format="RadioButtons" ma:hidden="true" ma:internalName="Function" ma:readOnly="false">
      <xsd:simpleType>
        <xsd:union memberTypes="dms:Text">
          <xsd:simpleType>
            <xsd:restriction base="dms:Choice">
              <xsd:enumeration value="Policies Procedures and Guidelines"/>
            </xsd:restriction>
          </xsd:simpleType>
        </xsd:union>
      </xsd:simpleType>
    </xsd:element>
    <xsd:element name="Subactivity" ma:index="8"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DocumentType" ma:index="9" ma:displayName="Document Type" ma:default="POLICIES, protocols, pathways, guidelines procedures" ma:format="Dropdown" ma:internalName="DocumentType">
      <xsd:simpleType>
        <xsd:restriction base="dms:Choice">
          <xsd:enumeration value="POLICIES, protocols, pathways, guidelines procedures"/>
        </xsd:restriction>
      </xsd:simpleType>
    </xsd:element>
    <xsd:element name="CategoryName" ma:index="34" nillable="true" ma:displayName="Category Name" ma:default="NA" ma:format="RadioButtons" ma:internalName="CategoryName">
      <xsd:simpleType>
        <xsd:union memberTypes="dms:Text">
          <xsd:simpleType>
            <xsd:restriction base="dms:Choice">
              <xsd:enumeration value="NA"/>
            </xsd:restriction>
          </xsd:simpleType>
        </xsd:union>
      </xsd:simpleType>
    </xsd:element>
    <xsd:element name="CategoryValue" ma:index="35" nillable="true" ma:displayName="Category Value" ma:default="NA" ma:format="RadioButtons" ma:internalName="CategoryValue">
      <xsd:simpleType>
        <xsd:union memberTypes="dms:Text">
          <xsd:simpleType>
            <xsd:restriction base="dms:Choice">
              <xsd:enumeration value="NA"/>
            </xsd:restriction>
          </xsd:simpleType>
        </xsd:union>
      </xsd:simpleType>
    </xsd:element>
    <xsd:element name="Volume" ma:index="36" nillable="true" ma:displayName="Volume" ma:default="NA" ma:format="RadioButtons" ma:internalName="Volume">
      <xsd:simpleType>
        <xsd:union memberTypes="dms:Text">
          <xsd:simpleType>
            <xsd:restriction base="dms:Choice">
              <xsd:enumeration value="NA"/>
            </xsd:restriction>
          </xsd:simpleType>
        </xsd:union>
      </xsd:simpleType>
    </xsd:element>
    <xsd:element name="FunctionGroup" ma:index="57"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Activity" ma:index="59" nillable="true" ma:displayName="Activity" ma:default="Masters" ma:format="RadioButtons" ma:hidden="true" ma:internalName="Activity" ma:readOnly="false">
      <xsd:simpleType>
        <xsd:union memberTypes="dms:Text">
          <xsd:simpleType>
            <xsd:restriction base="dms:Choice">
              <xsd:enumeration value="Masters"/>
            </xsd:restriction>
          </xsd:simpleType>
        </xsd:union>
      </xsd:simpleType>
    </xsd:element>
    <xsd:element name="Project" ma:index="61" nillable="true" ma:displayName="Project" ma:default="NA" ma:format="RadioButtons" ma:internalName="Project">
      <xsd:simpleType>
        <xsd:union memberTypes="dms:Text">
          <xsd:simpleType>
            <xsd:restriction base="dms:Choice">
              <xsd:enumeration value="NA"/>
            </xsd:restriction>
          </xsd:simpleType>
        </xsd:union>
      </xsd:simpleType>
    </xsd:element>
    <xsd:element name="Case" ma:index="62" nillable="true" ma:displayName="Case" ma:default="NA" ma:format="RadioButtons" ma:internalName="Case">
      <xsd:simpleType>
        <xsd:union memberTypes="dms:Text">
          <xsd:simpleType>
            <xsd:restriction base="dms:Choice">
              <xsd:enumeration value="NA"/>
            </xsd:restriction>
          </xsd:simpleType>
        </xsd:union>
      </xsd:simpleType>
    </xsd:element>
    <xsd:element name="Key_x0020_Words" ma:index="64"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d66fc5-8a69-4b0d-aee3-a0dc33a7bc15" elementFormDefault="qualified">
    <xsd:import namespace="http://schemas.microsoft.com/office/2006/documentManagement/types"/>
    <xsd:import namespace="http://schemas.microsoft.com/office/infopath/2007/PartnerControls"/>
    <xsd:element name="MIDASID" ma:index="11" nillable="true" ma:displayName="MIDAS ID" ma:indexed="true" ma:internalName="MIDASID">
      <xsd:simpleType>
        <xsd:restriction base="dms:Text">
          <xsd:maxLength value="255"/>
        </xsd:restriction>
      </xsd:simpleType>
    </xsd:element>
    <xsd:element name="ReleaseDate" ma:index="12" nillable="true" ma:displayName="Release Date" ma:format="DateOnly" ma:indexed="true" ma:internalName="ReleaseDate">
      <xsd:simpleType>
        <xsd:restriction base="dms:DateTime"/>
      </xsd:simpleType>
    </xsd:element>
    <xsd:element name="ServiceActions" ma:index="14" nillable="true" ma:displayName="Service Actions" ma:internalName="ServiceActions">
      <xsd:simpleType>
        <xsd:restriction base="dms:Note">
          <xsd:maxLength value="255"/>
        </xsd:restriction>
      </xsd:simpleType>
    </xsd:element>
    <xsd:element name="Changed" ma:index="15" nillable="true" ma:displayName="What Has Changed?" ma:internalName="Changed">
      <xsd:simpleType>
        <xsd:restriction base="dms:Note">
          <xsd:maxLength value="255"/>
        </xsd:restriction>
      </xsd:simpleType>
    </xsd:element>
    <xsd:element name="Caution" ma:index="16" nillable="true" ma:displayName="Caution Printed Copies" ma:default="Printed copies of this document cannot be relied on after the date at the bottom of the page. Check issue date and version number against the electronic version on MIDAS to ensure that they are current." ma:internalName="Caution">
      <xsd:simpleType>
        <xsd:restriction base="dms:Text">
          <xsd:maxLength value="255"/>
        </xsd:restriction>
      </xsd:simpleType>
    </xsd:element>
    <xsd:element name="Disclaimer" ma:index="17" nillable="true" ma:displayName="Disclaimer" ma:default="This document meets the Southern District Health Board's specific requirements. The Southern DHB makes no representations as to its suitability for use by others, and accepts no responsibility for the consequences of such use." ma:internalName="Disclaimer">
      <xsd:simpleType>
        <xsd:restriction base="dms:Text">
          <xsd:maxLength value="255"/>
        </xsd:restriction>
      </xsd:simpleType>
    </xsd:element>
    <xsd:element name="Scope" ma:index="18" nillable="true" ma:displayName="Scope of Practice" ma:default="Ensure you are fully qualified to perform the role specified in any document." ma:internalName="Scope">
      <xsd:simpleType>
        <xsd:restriction base="dms:Text">
          <xsd:maxLength value="255"/>
        </xsd:restriction>
      </xsd:simpleType>
    </xsd:element>
    <xsd:element name="Deviations" ma:index="19" nillable="true" ma:displayName="Deviations" ma:default="If you need to deviate from any procedure, policy, or guideline, make notes and follow up." ma:internalName="Deviations">
      <xsd:simpleType>
        <xsd:restriction base="dms:Text">
          <xsd:maxLength value="255"/>
        </xsd:restriction>
      </xsd:simpleType>
    </xsd:element>
    <xsd:element name="ReviewedBy" ma:index="20" nillable="true" ma:displayName="Reviewed By" ma:list="UserInfo" ma:SharePointGroup="0" ma:internalName="Review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stCode" ma:index="21" nillable="true" ma:displayName="Cost Code" ma:indexed="true" ma:internalName="CostCode">
      <xsd:simpleType>
        <xsd:restriction base="dms:Text">
          <xsd:maxLength value="255"/>
        </xsd:restriction>
      </xsd:simpleType>
    </xsd:element>
    <xsd:element name="DocOwner1" ma:index="22" nillable="true" ma:displayName="Directorate" ma:indexed="true" ma:internalName="DocOwner1">
      <xsd:simpleType>
        <xsd:restriction base="dms:Text">
          <xsd:maxLength value="255"/>
        </xsd:restriction>
      </xsd:simpleType>
    </xsd:element>
    <xsd:element name="DocAuthor" ma:index="23" nillable="true" ma:displayName="Document Author" ma:internalName="DocAuthor">
      <xsd:simpleType>
        <xsd:restriction base="dms:Text">
          <xsd:maxLength value="255"/>
        </xsd:restriction>
      </xsd:simpleType>
    </xsd:element>
    <xsd:element name="HRAGappDate" ma:index="24" nillable="true" ma:displayName="HRAG Approval Date" ma:format="DateOnly" ma:internalName="HRAGappDate">
      <xsd:simpleType>
        <xsd:restriction base="dms:DateTime"/>
      </xsd:simpleType>
    </xsd:element>
    <xsd:element name="ReviewedBy0" ma:index="25" nillable="true" ma:displayName="Reviewed By Text" ma:internalName="ReviewedBy0">
      <xsd:simpleType>
        <xsd:restriction base="dms:Text">
          <xsd:maxLength value="255"/>
        </xsd:restriction>
      </xsd:simpleType>
    </xsd:element>
    <xsd:element name="Global" ma:index="26" nillable="true" ma:displayName="Global" ma:default="1" ma:internalName="Global">
      <xsd:simpleType>
        <xsd:restriction base="dms:Boolean"/>
      </xsd:simpleType>
    </xsd:element>
    <xsd:element name="Contact" ma:index="2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Phone" ma:index="28" nillable="true" ma:displayName="Contact Phone" ma:internalName="ContactPhone">
      <xsd:simpleType>
        <xsd:restriction base="dms:Text">
          <xsd:maxLength value="255"/>
        </xsd:restriction>
      </xsd:simpleType>
    </xsd:element>
    <xsd:element name="CurrentVersionIssued" ma:index="29" nillable="true" ma:displayName="Current Version Issued" ma:format="DateOnly" ma:internalName="CurrentVersionIssued">
      <xsd:simpleType>
        <xsd:restriction base="dms:DateTime"/>
      </xsd:simpleType>
    </xsd:element>
    <xsd:element name="DueReview" ma:index="30" nillable="true" ma:displayName="Due for Review(OLD)" ma:format="DateOnly" ma:hidden="true" ma:indexed="true" ma:internalName="DueReview" ma:readOnly="false">
      <xsd:simpleType>
        <xsd:restriction base="dms:DateTime"/>
      </xsd:simpleType>
    </xsd:element>
    <xsd:element name="IssueDate" ma:index="31" nillable="true" ma:displayName="Issue Date" ma:format="DateOnly" ma:internalName="IssueDate">
      <xsd:simpleType>
        <xsd:restriction base="dms:DateTime"/>
      </xsd:simpleType>
    </xsd:element>
    <xsd:element name="ReviewFreq" ma:index="32" nillable="true" ma:displayName="Review Frequency (Days)" ma:format="Dropdown" ma:internalName="ReviewFreq">
      <xsd:simpleType>
        <xsd:union memberTypes="dms:Text">
          <xsd:simpleType>
            <xsd:restriction base="dms:Choice">
              <xsd:enumeration value="365"/>
              <xsd:enumeration value="730"/>
              <xsd:enumeration value="1095"/>
              <xsd:enumeration value="1460"/>
              <xsd:enumeration value="1825"/>
            </xsd:restriction>
          </xsd:simpleType>
        </xsd:union>
      </xsd:simpleType>
    </xsd:element>
    <xsd:element name="AppliesTo" ma:index="33" nillable="true" ma:displayName="Applies To" ma:internalName="AppliesTo">
      <xsd:complexType>
        <xsd:complexContent>
          <xsd:extension base="dms:MultiChoice">
            <xsd:sequence>
              <xsd:element name="Value" maxOccurs="unbounded" minOccurs="0" nillable="true">
                <xsd:simpleType>
                  <xsd:restriction base="dms:Choice">
                    <xsd:enumeration value="Administrative staff"/>
                    <xsd:enumeration value="Allied Health Staff"/>
                    <xsd:enumeration value="All staff"/>
                    <xsd:enumeration value="Clinical staff"/>
                    <xsd:enumeration value="Committee"/>
                    <xsd:enumeration value="Employees covered by this agreement"/>
                    <xsd:enumeration value="Maternity staff"/>
                    <xsd:enumeration value="Medical Radiation Technologists"/>
                    <xsd:enumeration value="Medical staff"/>
                    <xsd:enumeration value="Nursing staff"/>
                    <xsd:enumeration value="Patients"/>
                  </xsd:restriction>
                </xsd:simpleType>
              </xsd:element>
            </xsd:sequence>
          </xsd:extension>
        </xsd:complexContent>
      </xsd:complexType>
    </xsd:element>
    <xsd:element name="Printing" ma:index="69" nillable="true" ma:displayName="Printing" ma:internalName="Printing">
      <xsd:simpleType>
        <xsd:restriction base="dms:Text">
          <xsd:maxLength value="255"/>
        </xsd:restriction>
      </xsd:simpleType>
    </xsd:element>
    <xsd:element name="TaxCatchAll" ma:index="70" nillable="true" ma:displayName="Taxonomy Catch All Column" ma:hidden="true" ma:list="{4ed564cf-747e-4888-b025-0196f530bd26}" ma:internalName="TaxCatchAll" ma:showField="CatchAllData" ma:web="11d66fc5-8a69-4b0d-aee3-a0dc33a7bc15">
      <xsd:complexType>
        <xsd:complexContent>
          <xsd:extension base="dms:MultiChoiceLookup">
            <xsd:sequence>
              <xsd:element name="Value" type="dms:Lookup" maxOccurs="unbounded" minOccurs="0" nillable="true"/>
            </xsd:sequence>
          </xsd:extension>
        </xsd:complexContent>
      </xsd:complexType>
    </xsd:element>
    <xsd:element name="Subtype" ma:index="72" nillable="true" ma:displayName="Subtype" ma:format="Dropdown" ma:indexed="true" ma:internalName="Subtype">
      <xsd:simpleType>
        <xsd:restriction base="dms:Choice">
          <xsd:enumeration value="Policy"/>
          <xsd:enumeration value="Procedure"/>
          <xsd:enumeration value="Guidelines"/>
          <xsd:enumeration value="Standing Order"/>
          <xsd:enumeration value="Terms of Reference"/>
          <xsd:enumeration value="Information - Patients"/>
          <xsd:enumeration value="Information - Staff"/>
          <xsd:enumeration value="Form - Health Record"/>
          <xsd:enumeration value="Form"/>
          <xsd:enumeration value="Flowchart"/>
          <xsd:enumeration value="Poster"/>
          <xsd:enumeration value="Knowledgebase"/>
          <xsd:enumeration value="External"/>
          <xsd:enumeration value="Contract"/>
          <xsd:enumeration value="Manual"/>
        </xsd:restriction>
      </xsd:simpleType>
    </xsd:element>
    <xsd:element name="Controlled" ma:index="73" nillable="true" ma:displayName="Controlled" ma:default="1" ma:internalName="Controlled">
      <xsd:simpleType>
        <xsd:restriction base="dms:Boolean"/>
      </xsd:simpleType>
    </xsd:element>
    <xsd:element name="AuthorisedBy" ma:index="74" nillable="true" ma:displayName="Authorised By" ma:format="Dropdown" ma:internalName="AuthorisedBy">
      <xsd:simpleType>
        <xsd:restriction base="dms:Choice">
          <xsd:enumeration value="ADON Medical"/>
          <xsd:enumeration value="ADON Surgical"/>
          <xsd:enumeration value="Allied Health Manager(s)"/>
          <xsd:enumeration value="Ambulatory District SM Childrens Health"/>
          <xsd:enumeration value="Ambulatory District SM Womens Health"/>
          <xsd:enumeration value="Associate Charge Nurse Manager Surgical Ward Southland"/>
          <xsd:enumeration value="CD and SM Emergency Department"/>
          <xsd:enumeration value="Charge Anaesthetic Technician"/>
          <xsd:enumeration value="Charge Midwife Manager Maternity"/>
          <xsd:enumeration value="Charge MIT Radiology"/>
          <xsd:enumeration value="Charge MRT Radiology"/>
          <xsd:enumeration value="Chief Allied Health, Scientific and Technical Officer"/>
          <xsd:enumeration value="Chief Executive Officer"/>
          <xsd:enumeration value="Chief Financial Officer"/>
          <xsd:enumeration value="Chief Medical Officer"/>
          <xsd:enumeration value="Chief Nursing and Midwifery Officer"/>
          <xsd:enumeration value="Chief Operating Officer - Deputy Chief Executive Officer"/>
          <xsd:enumeration value="Clerical Co-ordinator Radiology"/>
          <xsd:enumeration value="Clerical Coordinator Radiology"/>
          <xsd:enumeration value="Clinical &amp; Corporate Records Manager"/>
          <xsd:enumeration value="Clinical Co-ordinator Vera Hayward Child Development Centre"/>
          <xsd:enumeration value="Clinical Coordinator Vera Hayward Centre"/>
          <xsd:enumeration value="Clinical Director Breast Screening Services"/>
          <xsd:enumeration value="Clinical Director CCU Southland"/>
          <xsd:enumeration value="Clinical Director Emergency Dept Southland"/>
          <xsd:enumeration value="Clinical Director General Surgery Southland"/>
          <xsd:enumeration value="Clinical Director NNU (Southland)"/>
          <xsd:enumeration value="Clinical Director Paediatrics Southland"/>
          <xsd:enumeration value="Clinical Leader Anaesthetics"/>
          <xsd:enumeration value="Clinical Leader Breastcare Services"/>
          <xsd:enumeration value="Clinical Leader Pain Clinic"/>
          <xsd:enumeration value="Clinical Leader Radiology"/>
          <xsd:enumeration value="Clinical Leader Womens Health"/>
          <xsd:enumeration value="Clinical Midwife Leader Maternity Southland"/>
          <xsd:enumeration value="Clinical Nurse Coordinator SBCU Southland"/>
          <xsd:enumeration value="Clinical Nurse Leader Medical Ward Southland"/>
          <xsd:enumeration value="Clinical Nurse Manager Paediatrics Southland"/>
          <xsd:enumeration value="Clinical Nurse Manager Well Child Service Southland"/>
          <xsd:enumeration value="Clinical Nurse Specialist - Wound Southland"/>
          <xsd:enumeration value="Clinical Team Manager CMHT Queenstown"/>
          <xsd:enumeration value="Clinical Team Manager SMHET, SPOE, Forensic MH Southland"/>
          <xsd:enumeration value="Clinical Team Manager Wakatipu Community Mental Health Team"/>
          <xsd:enumeration value="Clinician-Manager Partnership Medical Directorate"/>
          <xsd:enumeration value="Clinician-Manager Partnership MHAID Service Directorate"/>
          <xsd:enumeration value="Clinician-Manager Partnership OPH Clinical Support and Community Directorate"/>
          <xsd:enumeration value="Clinician-Manager Partnership Surgical Directorate"/>
          <xsd:enumeration value="Clinician-Manager Partnership Womens Childrens and PH Directorate"/>
          <xsd:enumeration value="CNC/CNM NICU SBCU"/>
          <xsd:enumeration value="CNL CCU Southland"/>
          <xsd:enumeration value="CNM 3 Surgical"/>
          <xsd:enumeration value="CNM 4th Floor Outpatients"/>
          <xsd:enumeration value="CNM Acute Mental Health Unit Southland"/>
          <xsd:enumeration value="CNM ADON Surgical"/>
          <xsd:enumeration value="CNM Community Nursing"/>
          <xsd:enumeration value="CNM Renal Dialysis Unit"/>
          <xsd:enumeration value="CNM Ward 6B Geriatric AT&amp;R"/>
          <xsd:enumeration value="CNM Ward 7C"/>
          <xsd:enumeration value="CMM Maternity"/>
          <xsd:enumeration value="CMM Queen Mary"/>
          <xsd:enumeration value="CNM Acute Mental Health Unit"/>
          <xsd:enumeration value="CNM CCU Southland"/>
          <xsd:enumeration value="CNM CDS Southland"/>
          <xsd:enumeration value="CNM Children's Outpatients"/>
          <xsd:enumeration value="CNM Children's Unit"/>
          <xsd:enumeration value="CNM Childrens Ward Southland"/>
          <xsd:enumeration value="CNM Critical Care Southland"/>
          <xsd:enumeration value="CNM Day Surgery"/>
          <xsd:enumeration value="CNM ED Southland"/>
          <xsd:enumeration value="CNM ICU"/>
          <xsd:enumeration value="CNM Infection Prevention and Control"/>
          <xsd:enumeration value="CNM Medical Day Unit"/>
          <xsd:enumeration value="CNM MOT"/>
          <xsd:enumeration value="CNM MOT and Manager Perioperative"/>
          <xsd:enumeration value="CNM Neonatal Unit Southland"/>
          <xsd:enumeration value="CNM NICU"/>
          <xsd:enumeration value="CNM PACU / Pain Service"/>
          <xsd:enumeration value="CNM Radiology"/>
          <xsd:enumeration value="CNM Ward 7C Otago"/>
          <xsd:enumeration value="CNM Ward 8C"/>
          <xsd:enumeration value="CNM/CNL Childrens Units"/>
          <xsd:enumeration value="CNMs CCU/ICU"/>
          <xsd:enumeration value="Combined Services Manager MHAID Service"/>
          <xsd:enumeration value="Coordinator CDS"/>
          <xsd:enumeration value="Director AH Otago / AH Manager Southland"/>
          <xsd:enumeration value="Director of IT"/>
          <xsd:enumeration value="Director of Performance"/>
          <xsd:enumeration value="Director of Quality"/>
          <xsd:enumeration value="District Manager Maori Health Directorate"/>
          <xsd:enumeration value="District Manager, Oral Health Service"/>
          <xsd:enumeration value="District Service Manager Radiology"/>
          <xsd:enumeration value="District Team Leader Security Services"/>
          <xsd:enumeration value="Drug and Therapeutic Committee Southland"/>
          <xsd:enumeration value="ED Consultant Southland"/>
          <xsd:enumeration value="Elective Service Manager Southland"/>
          <xsd:enumeration value="Executive Director AH Scientific and Technical"/>
          <xsd:enumeration value="Executive Director Corporate Services"/>
          <xsd:enumeration value="Executive Director Finance, Procurement and Facilities"/>
          <xsd:enumeration value="Executive Director Human Resources"/>
          <xsd:enumeration value="Executive Director Maori Health"/>
          <xsd:enumeration value="Executive Director Nursing and Midwifery"/>
          <xsd:enumeration value="Executive Director People Culture and Technology"/>
          <xsd:enumeration value="Executive Director Planning and Funding General"/>
          <xsd:enumeration value="Executive Director Quality and Clinical Governance Solutions"/>
          <xsd:enumeration value="Executive Director Specialist Services"/>
          <xsd:enumeration value="Facilities &amp; Site Development Manager"/>
          <xsd:enumeration value="General Manager Facilities and Property"/>
          <xsd:enumeration value="General Manager Human Resources"/>
          <xsd:enumeration value="Health and Welfare Manager"/>
          <xsd:enumeration value="Manager AH CARS Otago"/>
          <xsd:enumeration value="Manager Allied Health CARS Southland"/>
          <xsd:enumeration value="Manager AT&amp;R"/>
          <xsd:enumeration value="Manager Cervical Screening"/>
          <xsd:enumeration value="Manager Clinical Development Southland"/>
          <xsd:enumeration value="Manager Clinical Records &amp; Coding"/>
          <xsd:enumeration value="Manager CMHT Gore"/>
          <xsd:enumeration value="Manager CMHT Invercargill"/>
          <xsd:enumeration value="Manager Diagnostic Testing Southland"/>
          <xsd:enumeration value="Manager Food Services"/>
          <xsd:enumeration value="Manager Inpatient MH Unit Southland"/>
          <xsd:enumeration value="Manager Maori Health"/>
          <xsd:enumeration value="Manager Medical Directorate"/>
          <xsd:enumeration value="Manager Oral Health"/>
          <xsd:enumeration value="Manager Outpatients Southland"/>
          <xsd:enumeration value="Manager PDU Otago"/>
          <xsd:enumeration value="Manager PDU Southland"/>
          <xsd:enumeration value="Manager Perioperative Southland"/>
          <xsd:enumeration value="Manager Pharmacy (Otago)"/>
          <xsd:enumeration value="Manager Pharmacy Southland"/>
          <xsd:enumeration value="Manager Sterile Service Southland"/>
          <xsd:enumeration value="Managers PDU"/>
          <xsd:enumeration value="Medical Director Patient Services"/>
          <xsd:enumeration value="Medical Officer of Health"/>
          <xsd:enumeration value="MHAID Service - Clinical Governance Group"/>
          <xsd:enumeration value="Midwifery Director"/>
          <xsd:enumeration value="Midwifery Director / Charge Midwife Manager"/>
          <xsd:enumeration value="Midwifery Director/Clinical Midwifery Leader"/>
          <xsd:enumeration value="NM CARS Otago"/>
          <xsd:enumeration value="NM CARS Southland"/>
          <xsd:enumeration value="NM Medical Ward Southland"/>
          <xsd:enumeration value="NM Southern Blood &amp; Cancer"/>
          <xsd:enumeration value="Nurse Manager(s) CARS"/>
          <xsd:enumeration value="Nurse Manager/Educator ED Southland"/>
          <xsd:enumeration value="Operations Manager"/>
          <xsd:enumeration value="Operations Manager Lakes District Hospital"/>
          <xsd:enumeration value="Patient Safety and Policy Advisor"/>
          <xsd:enumeration value="Pharmacy Manager Southland"/>
          <xsd:enumeration value="Principal Licensee Radiation Oncology"/>
          <xsd:enumeration value="Quality &amp; Performance Improvement Manager"/>
          <xsd:enumeration value="Quality and Risk Manager"/>
          <xsd:enumeration value="Safety Manager"/>
          <xsd:enumeration value="Service Manager Adult MH Services"/>
          <xsd:enumeration value="Service Manager Adult MHAID Services"/>
          <xsd:enumeration value="Service Manager Care Co-ordination Centre"/>
          <xsd:enumeration value="Service Manager Childrens Health"/>
          <xsd:enumeration value="Service Manager Clinical Support"/>
          <xsd:enumeration value="Service Manager Comm Rehab/Manager Allied Health"/>
          <xsd:enumeration value="Service Manager Critical Care"/>
          <xsd:enumeration value="Service Manager District Oral Health Service"/>
          <xsd:enumeration value="Service Manager ED &amp; Internal Medicine"/>
          <xsd:enumeration value="Service Manager Emergency and Medicine Southland"/>
          <xsd:enumeration value="Service Manager General Surgery Orthopaedics and Plastics"/>
          <xsd:enumeration value="Service Manager Medicine Womens &amp; Childrens Health"/>
          <xsd:enumeration value="Service Manager Oncology, Haematology &amp; Specialist Medicine"/>
          <xsd:enumeration value="Service Manager Oral Health"/>
          <xsd:enumeration value="Service Manager Perioperative and ICU"/>
          <xsd:enumeration value="Service Manager Population Health"/>
          <xsd:enumeration value="Service Manager Population Health District"/>
          <xsd:enumeration value="Service Manager Public Health"/>
          <xsd:enumeration value="Service Manager Specialist MH&amp;ID Services"/>
          <xsd:enumeration value="Service Manager Specialist MHAID Services"/>
          <xsd:enumeration value="Service Manager Specialist Surgery"/>
          <xsd:enumeration value="Service Manager Surgery Services"/>
          <xsd:enumeration value="Service Manager Specialist Surgical Services"/>
          <xsd:enumeration value="Service Manager Surgical Services"/>
          <xsd:enumeration value="Service Manager Well Child Service"/>
          <xsd:enumeration value="Service Manager Womens Health"/>
          <xsd:enumeration value="Service Manager Womens and Childrens Health Otago"/>
          <xsd:enumeration value="Service Manager Womens and Childrens Health Southland"/>
          <xsd:enumeration value="Site Manager Radiology"/>
          <xsd:enumeration value="Team Leader Patient Affairs, Enquiries &amp; Mortuary"/>
          <xsd:enumeration value="Team Manager - MH Day Activity Centres"/>
          <xsd:enumeration value="Team Manager Child Adolescent and Family Service Southland"/>
          <xsd:enumeration value="Team Leader Patient Affairs / Enquiries"/>
          <xsd:enumeration value="UM CCC Southland"/>
          <xsd:enumeration value="Unit Manager Care Coordination Centre"/>
          <xsd:enumeration value="Unit Manager Community AT&amp;R"/>
          <xsd:enumeration value="UM Childrens Unit/Clinical Director Paediatrics"/>
          <xsd:enumeration value="Unit Manager Allied Health (Otago)"/>
          <xsd:enumeration value="Unit Manager Allied Health (Southland)"/>
          <xsd:enumeration value="Unit Manager CCC"/>
          <xsd:enumeration value="Unit Manager Childrens Outpatients"/>
          <xsd:enumeration value="Unit Manager Diagnostic Testing Southland"/>
          <xsd:enumeration value="Unit Manager Eyes ENT Rheum Otago"/>
          <xsd:enumeration value="Unit Manager Medical Ward Southland"/>
          <xsd:enumeration value="Unit Manager Outpatients"/>
          <xsd:enumeration value="Unit Manager Rehabilitation"/>
          <xsd:enumeration value="Unit Manager Service Management"/>
          <xsd:enumeration value="Unit Manager Sterile Supply"/>
          <xsd:enumeration value="Unit Manager Surgical Ward Southland"/>
          <xsd:enumeration value="Unit Manager Therapies"/>
        </xsd:restriction>
      </xsd:simpleType>
    </xsd:element>
    <xsd:element name="Site" ma:index="75" nillable="true" ma:displayName="Site" ma:format="Dropdown" ma:internalName="Site">
      <xsd:simpleType>
        <xsd:restriction base="dms:Choice">
          <xsd:enumeration value="District"/>
          <xsd:enumeration value="Otago"/>
          <xsd:enumeration value="Southland"/>
          <xsd:enumeration value="Lakes District"/>
        </xsd:restriction>
      </xsd:simpleType>
    </xsd:element>
    <xsd:element name="State" ma:index="76" nillable="true" ma:displayName="State" ma:format="Dropdown" ma:internalName="State">
      <xsd:simpleType>
        <xsd:restriction base="dms:Choice">
          <xsd:enumeration value="Released"/>
          <xsd:enumeration value="Uncontrolled"/>
          <xsd:enumeration value="Lippincott"/>
          <xsd:enumeration value="Withdrawn"/>
        </xsd:restriction>
      </xsd:simpleType>
    </xsd:element>
    <xsd:element name="ManLvl1" ma:index="78" nillable="true" ma:displayName="Manual Name" ma:internalName="ManLvl1">
      <xsd:simpleType>
        <xsd:restriction base="dms:Text">
          <xsd:maxLength value="255"/>
        </xsd:restriction>
      </xsd:simpleType>
    </xsd:element>
    <xsd:element name="ManLvl2" ma:index="79" nillable="true" ma:displayName="Section" ma:hidden="true" ma:internalName="ManLvl2"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ction xmlns="e21cbe00-2104-4159-b9b9-bd54555d1bf2">Policies Procedures and Guidelines</Function>
    <Volume xmlns="e21cbe00-2104-4159-b9b9-bd54555d1bf2">NA</Volume>
    <Project xmlns="e21cbe00-2104-4159-b9b9-bd54555d1bf2">NA</Project>
    <CategoryValue xmlns="e21cbe00-2104-4159-b9b9-bd54555d1bf2">NA</CategoryValue>
    <DocumentType xmlns="e21cbe00-2104-4159-b9b9-bd54555d1bf2">POLICIES, protocols, pathways, guidelines procedures</DocumentType>
    <FunctionGroup xmlns="e21cbe00-2104-4159-b9b9-bd54555d1bf2">NA</FunctionGroup>
    <Activity xmlns="e21cbe00-2104-4159-b9b9-bd54555d1bf2">Masters</Activity>
    <CategoryName xmlns="e21cbe00-2104-4159-b9b9-bd54555d1bf2">NA</CategoryName>
    <Case xmlns="e21cbe00-2104-4159-b9b9-bd54555d1bf2">NA</Case>
    <Key_x0020_Words xmlns="e21cbe00-2104-4159-b9b9-bd54555d1bf2"/>
    <Subactivity xmlns="e21cbe00-2104-4159-b9b9-bd54555d1bf2">NA</Subactivity>
    <Narrative xmlns="a329c032-4219-46f7-a5eb-8eb96294aea7">Approved</Narrative>
    <Subtype xmlns="11d66fc5-8a69-4b0d-aee3-a0dc33a7bc15">Policy</Subtype>
    <RecordID xmlns="a329c032-4219-46f7-a5eb-8eb96294aea7">250747</RecordID>
    <ReviewedBy xmlns="11d66fc5-8a69-4b0d-aee3-a0dc33a7bc15">
      <UserInfo>
        <DisplayName/>
        <AccountId xsi:nil="true"/>
        <AccountType/>
      </UserInfo>
    </ReviewedBy>
    <CostCode xmlns="11d66fc5-8a69-4b0d-aee3-a0dc33a7bc15">430-8220: Finance Team</CostCode>
    <Site xmlns="11d66fc5-8a69-4b0d-aee3-a0dc33a7bc15">District</Site>
    <IssueDate xmlns="11d66fc5-8a69-4b0d-aee3-a0dc33a7bc15" xsi:nil="true"/>
    <Global xmlns="11d66fc5-8a69-4b0d-aee3-a0dc33a7bc15">true</Global>
    <Changed xmlns="11d66fc5-8a69-4b0d-aee3-a0dc33a7bc15">Updated approved by Board on 3 August
</Changed>
    <State xmlns="11d66fc5-8a69-4b0d-aee3-a0dc33a7bc15">Released</State>
    <ManLvl2 xmlns="11d66fc5-8a69-4b0d-aee3-a0dc33a7bc15" xsi:nil="true"/>
    <AuthorisedBy xmlns="11d66fc5-8a69-4b0d-aee3-a0dc33a7bc15">Chief Financial Officer</AuthorisedBy>
    <HRAGappDate xmlns="11d66fc5-8a69-4b0d-aee3-a0dc33a7bc15" xsi:nil="true"/>
    <ManLvl1 xmlns="11d66fc5-8a69-4b0d-aee3-a0dc33a7bc15" xsi:nil="true"/>
    <DocAuthor xmlns="11d66fc5-8a69-4b0d-aee3-a0dc33a7bc15">David Dickson</DocAuthor>
    <ServiceActions xmlns="11d66fc5-8a69-4b0d-aee3-a0dc33a7bc15">Destroy any older printed copies and replace with this version.</ServiceActions>
    <ContactPhone xmlns="11d66fc5-8a69-4b0d-aee3-a0dc33a7bc15" xsi:nil="true"/>
    <Controlled xmlns="11d66fc5-8a69-4b0d-aee3-a0dc33a7bc15">true</Controlled>
    <AppliesTo xmlns="11d66fc5-8a69-4b0d-aee3-a0dc33a7bc15">
      <Value>All staff</Value>
    </AppliesTo>
    <DueReview xmlns="11d66fc5-8a69-4b0d-aee3-a0dc33a7bc15">2017-07-01T00:00:00+00:00</DueReview>
    <MIDASID xmlns="11d66fc5-8a69-4b0d-aee3-a0dc33a7bc15">48567</MIDASID>
    <ReleaseDate xmlns="11d66fc5-8a69-4b0d-aee3-a0dc33a7bc15">2021-08-15T12:00:00+00:00</ReleaseDate>
    <ReviewedBy0 xmlns="11d66fc5-8a69-4b0d-aee3-a0dc33a7bc15">Board</ReviewedBy0>
    <MIDASVersion xmlns="a329c032-4219-46f7-a5eb-8eb96294aea7">5</MIDASVersion>
    <DocOwner1 xmlns="11d66fc5-8a69-4b0d-aee3-a0dc33a7bc15">FIND - Finance Directorate</DocOwner1>
    <ReviewFreq xmlns="11d66fc5-8a69-4b0d-aee3-a0dc33a7bc15">1095</ReviewFreq>
    <Printing xmlns="11d66fc5-8a69-4b0d-aee3-a0dc33a7bc15" xsi:nil="true"/>
    <Portfolio xmlns="a329c032-4219-46f7-a5eb-8eb96294aea7">FPF - Finance, Procurement and Facilities</Portfolio>
    <Contact xmlns="11d66fc5-8a69-4b0d-aee3-a0dc33a7bc15">
      <UserInfo>
        <DisplayName>i:0#.w|health\jkn02</DisplayName>
        <AccountId>7206</AccountId>
        <AccountType/>
      </UserInfo>
    </Contact>
    <Record_Type xmlns="a329c032-4219-46f7-a5eb-8eb96294aea7">Normal</Record_Type>
    <Aggregation_Status xmlns="a329c032-4219-46f7-a5eb-8eb96294aea7">Normal</Aggregation_Status>
    <PRA_Text_1 xmlns="a329c032-4219-46f7-a5eb-8eb96294aea7" xsi:nil="true"/>
    <PRA_Text_4 xmlns="a329c032-4219-46f7-a5eb-8eb96294aea7" xsi:nil="true"/>
    <TaxCatchAll xmlns="11d66fc5-8a69-4b0d-aee3-a0dc33a7bc15"/>
    <CurrentVersionIssued xmlns="11d66fc5-8a69-4b0d-aee3-a0dc33a7bc15" xsi:nil="true"/>
    <Scope xmlns="11d66fc5-8a69-4b0d-aee3-a0dc33a7bc15">Ensure you are fully qualified to perform the role specified in any document.</Scope>
    <auyj xmlns="a329c032-4219-46f7-a5eb-8eb96294aea7" xsi:nil="true"/>
    <ShortCodeLink xmlns="a329c032-4219-46f7-a5eb-8eb96294aea7">https://pulse.southerndhb.govt.nz/sites/MIDASpub/Current/Forms/zz_navview.aspx#InplviewHash2a59cebd-fa7c-45e0-b4b1-0c5ee7dd89cd=FilterField1%3DShortCode-FilterValue1%3D8%255F4308220, 430-8220: Finance Team</ShortCodeLink>
    <PRA_Date_1 xmlns="a329c032-4219-46f7-a5eb-8eb96294aea7" xsi:nil="true"/>
    <PRA_Date_Trigger xmlns="a329c032-4219-46f7-a5eb-8eb96294aea7" xsi:nil="true"/>
    <IconOverlay xmlns="http://schemas.microsoft.com/sharepoint/v4" xsi:nil="true"/>
    <Target_Audience xmlns="a329c032-4219-46f7-a5eb-8eb96294aea7">Internal</Target_Audience>
    <Read_Only_Status xmlns="a329c032-4219-46f7-a5eb-8eb96294aea7">Open</Read_Only_Status>
    <Related_People xmlns="a329c032-4219-46f7-a5eb-8eb96294aea7">
      <UserInfo>
        <DisplayName/>
        <AccountId xsi:nil="true"/>
        <AccountType/>
      </UserInfo>
    </Related_People>
    <Link xmlns="a329c032-4219-46f7-a5eb-8eb96294aea7">http://pulse.southerndhb.govt.nz/sites/MIDASpub/SitePages/ViewDoc.aspx?doc=48567, OPEN</Link>
    <PRA_Text_3 xmlns="a329c032-4219-46f7-a5eb-8eb96294aea7" xsi:nil="true"/>
    <PRA_Date_2 xmlns="a329c032-4219-46f7-a5eb-8eb96294aea7" xsi:nil="true"/>
    <Caution xmlns="11d66fc5-8a69-4b0d-aee3-a0dc33a7bc15">Printed copies of this document cannot be relied on after the date at the bottom of the page. Check issue date and version number against the electronic version on MIDAS to ensure that they are current.</Caution>
    <PRA_Date_Disposal xmlns="a329c032-4219-46f7-a5eb-8eb96294aea7" xsi:nil="true"/>
    <PRA_Type xmlns="a329c032-4219-46f7-a5eb-8eb96294aea7">Doc</PRA_Type>
    <Authoritative_Version xmlns="a329c032-4219-46f7-a5eb-8eb96294aea7">false</Authoritative_Version>
    <Deviations xmlns="11d66fc5-8a69-4b0d-aee3-a0dc33a7bc15">If you need to deviate from any procedure, policy, or guideline, make notes and follow up.</Deviations>
    <Know-How_Type xmlns="a329c032-4219-46f7-a5eb-8eb96294aea7">NA</Know-How_Type>
    <PRA_Text_2 xmlns="a329c032-4219-46f7-a5eb-8eb96294aea7" xsi:nil="true"/>
    <PRA_Date_3 xmlns="a329c032-4219-46f7-a5eb-8eb96294aea7" xsi:nil="true"/>
    <OPEN xmlns="a329c032-4219-46f7-a5eb-8eb96294aea7">
      <Url>http://pulse.southerndhb.govt.nz/sites/MIDASpub/SitePages/ViewDoc.aspx?doc=48567</Url>
      <Description>OPEN</Description>
    </OPEN>
    <Disclaimer xmlns="11d66fc5-8a69-4b0d-aee3-a0dc33a7bc15">This document meets the Southern District Health Board's specific requirements. The Southern DHB makes no representations as to its suitability for use by others, and accepts no responsibility for the consequences of such use.</Disclaimer>
    <PRA_Text_5 xmlns="a329c032-4219-46f7-a5eb-8eb96294aea7" xsi:nil="true"/>
    <Original_Document xmlns="a329c032-4219-46f7-a5eb-8eb96294ae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4888C-041A-40C0-B4E9-E56079C47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29c032-4219-46f7-a5eb-8eb96294aea7"/>
    <ds:schemaRef ds:uri="e21cbe00-2104-4159-b9b9-bd54555d1bf2"/>
    <ds:schemaRef ds:uri="11d66fc5-8a69-4b0d-aee3-a0dc33a7bc1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327A6-82AC-405D-9407-4B899435285E}">
  <ds:schemaRefs>
    <ds:schemaRef ds:uri="http://www.w3.org/XML/1998/namespace"/>
    <ds:schemaRef ds:uri="a329c032-4219-46f7-a5eb-8eb96294aea7"/>
    <ds:schemaRef ds:uri="11d66fc5-8a69-4b0d-aee3-a0dc33a7bc15"/>
    <ds:schemaRef ds:uri="http://purl.org/dc/terms/"/>
    <ds:schemaRef ds:uri="http://schemas.microsoft.com/office/2006/documentManagement/types"/>
    <ds:schemaRef ds:uri="http://purl.org/dc/elements/1.1/"/>
    <ds:schemaRef ds:uri="e21cbe00-2104-4159-b9b9-bd54555d1bf2"/>
    <ds:schemaRef ds:uri="http://schemas.microsoft.com/sharepoint/v4"/>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3244CFDF-095A-4DF7-A2AE-9EFE7EF41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2617</Words>
  <Characters>14922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Evans</dc:creator>
  <cp:keywords/>
  <dc:description/>
  <cp:lastModifiedBy>Jeanette Kloosterman</cp:lastModifiedBy>
  <cp:revision>2</cp:revision>
  <dcterms:created xsi:type="dcterms:W3CDTF">2021-08-20T02:04:00Z</dcterms:created>
  <dcterms:modified xsi:type="dcterms:W3CDTF">2021-08-20T02:04:00Z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0x010100AAAAAAAAAAAAAAAAAAAAAAAAAAAAAA0200E3EEA338F047BA4BB571F5E7B6420B5C</vt:lpwstr>
  </property>
  <property fmtid="{D5CDD505-2E9C-101B-9397-08002B2CF9AE}" pid="3" name="_ModerationStatus">
    <vt:lpwstr>0</vt:lpwstr>
  </property>
  <property fmtid="{D5CDD505-2E9C-101B-9397-08002B2CF9AE}" pid="4" name="OPEN">
    <vt:lpwstr>http://pulse.southerndhb.govt.nz/sites/MIDASpub/SitePages/ViewDoc.aspx?doc=48567, OPEN</vt:lpwstr>
  </property>
  <property fmtid="{D5CDD505-2E9C-101B-9397-08002B2CF9AE}" pid="5" name="Disclaimer">
    <vt:lpwstr>This document meets the Southern District Health Board's specific requirements. The Southern DHB makes no representations as to its suitability for use by others, and accepts no responsibility for the consequences of such use.</vt:lpwstr>
  </property>
  <property fmtid="{D5CDD505-2E9C-101B-9397-08002B2CF9AE}" pid="6" name="CurrentVersionIssued">
    <vt:lpwstr/>
  </property>
  <property fmtid="{D5CDD505-2E9C-101B-9397-08002B2CF9AE}" pid="7" name="auyj">
    <vt:lpwstr/>
  </property>
  <property fmtid="{D5CDD505-2E9C-101B-9397-08002B2CF9AE}" pid="8" name="Caution">
    <vt:lpwstr>Printed copies of this document cannot be relied on after the date at the bottom of the page. Check issue date and version number against the electronic version on MIDAS to ensure that they are current.</vt:lpwstr>
  </property>
  <property fmtid="{D5CDD505-2E9C-101B-9397-08002B2CF9AE}" pid="9" name="IconOverlay">
    <vt:lpwstr/>
  </property>
  <property fmtid="{D5CDD505-2E9C-101B-9397-08002B2CF9AE}" pid="10" name="Scope">
    <vt:lpwstr>Ensure you are fully qualified to perform the role specified in any document.</vt:lpwstr>
  </property>
  <property fmtid="{D5CDD505-2E9C-101B-9397-08002B2CF9AE}" pid="11" name="Deviations">
    <vt:lpwstr>If you need to deviate from any procedure, policy, or guideline, make notes and follow up.</vt:lpwstr>
  </property>
  <property fmtid="{D5CDD505-2E9C-101B-9397-08002B2CF9AE}" pid="12" name="Link">
    <vt:lpwstr>http://pulse.southerndhb.govt.nz/sites/MIDASpub/SitePages/ViewDoc.aspx?doc=48567, OPEN</vt:lpwstr>
  </property>
  <property fmtid="{D5CDD505-2E9C-101B-9397-08002B2CF9AE}" pid="13" name="xd_ProgID">
    <vt:lpwstr/>
  </property>
  <property fmtid="{D5CDD505-2E9C-101B-9397-08002B2CF9AE}" pid="14" name="TemplateUrl">
    <vt:lpwstr/>
  </property>
  <property fmtid="{D5CDD505-2E9C-101B-9397-08002B2CF9AE}" pid="15" name="WorkflowChangePath">
    <vt:lpwstr>88a54395-e386-4bb8-8bec-62708cabf662,5;1adc2e90-ad84-4a49-af7f-22618bb4d6e8,6;</vt:lpwstr>
  </property>
  <property fmtid="{D5CDD505-2E9C-101B-9397-08002B2CF9AE}" pid="16" name="SFReference">
    <vt:lpwstr>48567</vt:lpwstr>
  </property>
  <property fmtid="{D5CDD505-2E9C-101B-9397-08002B2CF9AE}" pid="17" name="SFFolderName">
    <vt:lpwstr>48567</vt:lpwstr>
  </property>
  <property fmtid="{D5CDD505-2E9C-101B-9397-08002B2CF9AE}" pid="18" name="AssocDocs">
    <vt:lpwstr>http://pulse.southerndhb.govt.nz/sites/MIDASpub/SitePages/ViewDoc.aspx?doc=247, Sensitive Expenditure Policy .docx</vt:lpwstr>
  </property>
  <property fmtid="{D5CDD505-2E9C-101B-9397-08002B2CF9AE}" pid="19" name="DocumentTitle">
    <vt:lpwstr>Sensitive Expenditure Policy </vt:lpwstr>
  </property>
  <property fmtid="{D5CDD505-2E9C-101B-9397-08002B2CF9AE}" pid="20" name="SFItemID">
    <vt:lpwstr>a06052e4-b3bc-4cea-b6da-eccd85218c70</vt:lpwstr>
  </property>
  <property fmtid="{D5CDD505-2E9C-101B-9397-08002B2CF9AE}" pid="21" name="SFVersion">
    <vt:lpwstr/>
  </property>
  <property fmtid="{D5CDD505-2E9C-101B-9397-08002B2CF9AE}" pid="22" name="SFFolderBreadcrumb">
    <vt:lpwstr>FPF&gt;48567</vt:lpwstr>
  </property>
  <property fmtid="{D5CDD505-2E9C-101B-9397-08002B2CF9AE}" pid="23" name="_dlc_policyId">
    <vt:lpwstr/>
  </property>
  <property fmtid="{D5CDD505-2E9C-101B-9397-08002B2CF9AE}" pid="24" name="ItemRetentionFormula">
    <vt:lpwstr/>
  </property>
</Properties>
</file>