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AC7" w14:textId="77777777" w:rsidR="0005476F" w:rsidRPr="000B7C4A" w:rsidRDefault="0094355F">
      <w:pPr>
        <w:jc w:val="center"/>
        <w:rPr>
          <w:lang w:val="en-NZ"/>
        </w:rPr>
      </w:pPr>
      <w:r>
        <w:rPr>
          <w:noProof/>
          <w:lang w:val="en-NZ"/>
        </w:rPr>
        <w:drawing>
          <wp:inline distT="0" distB="0" distL="0" distR="0" wp14:anchorId="7A651C2F" wp14:editId="13F72D77">
            <wp:extent cx="1999615" cy="573405"/>
            <wp:effectExtent l="0" t="0" r="635" b="0"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7C4C" w14:textId="77777777" w:rsidR="0005476F" w:rsidRPr="000B7C4A" w:rsidRDefault="0005476F">
      <w:pPr>
        <w:jc w:val="center"/>
        <w:rPr>
          <w:lang w:val="en-NZ"/>
        </w:rPr>
      </w:pPr>
    </w:p>
    <w:p w14:paraId="4D465ECD" w14:textId="77777777" w:rsidR="0005476F" w:rsidRPr="000B7C4A" w:rsidRDefault="0005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sz w:val="12"/>
          <w:lang w:val="en-NZ"/>
        </w:rPr>
      </w:pPr>
    </w:p>
    <w:p w14:paraId="1FAFCD98" w14:textId="77777777" w:rsidR="0005476F" w:rsidRPr="000B7C4A" w:rsidRDefault="007D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b/>
          <w:sz w:val="28"/>
          <w:lang w:val="en-NZ"/>
        </w:rPr>
      </w:pPr>
      <w:r>
        <w:rPr>
          <w:b/>
          <w:sz w:val="28"/>
          <w:lang w:val="en-NZ"/>
        </w:rPr>
        <w:t xml:space="preserve">DISABILITY SUPPORT </w:t>
      </w:r>
      <w:r w:rsidR="0005476F" w:rsidRPr="000B7C4A">
        <w:rPr>
          <w:b/>
          <w:sz w:val="28"/>
          <w:lang w:val="en-NZ"/>
        </w:rPr>
        <w:t>ADVISORY COMMITTEE</w:t>
      </w:r>
      <w:r w:rsidR="00A34A72">
        <w:rPr>
          <w:b/>
          <w:sz w:val="28"/>
          <w:lang w:val="en-NZ"/>
        </w:rPr>
        <w:t xml:space="preserve"> (</w:t>
      </w:r>
      <w:r w:rsidR="00262D61">
        <w:rPr>
          <w:b/>
          <w:sz w:val="28"/>
          <w:lang w:val="en-NZ"/>
        </w:rPr>
        <w:t>DSAC</w:t>
      </w:r>
      <w:r w:rsidR="00A34A72">
        <w:rPr>
          <w:b/>
          <w:sz w:val="28"/>
          <w:lang w:val="en-NZ"/>
        </w:rPr>
        <w:t>)</w:t>
      </w:r>
    </w:p>
    <w:p w14:paraId="366F0202" w14:textId="77777777" w:rsidR="0005476F" w:rsidRPr="000B7C4A" w:rsidRDefault="0005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b/>
          <w:lang w:val="en-NZ"/>
        </w:rPr>
      </w:pPr>
    </w:p>
    <w:p w14:paraId="5BACCCA2" w14:textId="77777777" w:rsidR="0005476F" w:rsidRPr="000B7C4A" w:rsidRDefault="0005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b/>
          <w:sz w:val="28"/>
          <w:lang w:val="en-NZ"/>
        </w:rPr>
      </w:pPr>
      <w:r w:rsidRPr="000B7C4A">
        <w:rPr>
          <w:b/>
          <w:sz w:val="28"/>
          <w:lang w:val="en-NZ"/>
        </w:rPr>
        <w:t>Terms of Reference</w:t>
      </w:r>
    </w:p>
    <w:p w14:paraId="0F334EC0" w14:textId="77777777" w:rsidR="0005476F" w:rsidRPr="000B7C4A" w:rsidRDefault="0005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b/>
          <w:sz w:val="12"/>
          <w:lang w:val="en-NZ"/>
        </w:rPr>
      </w:pPr>
    </w:p>
    <w:p w14:paraId="3E60E4CE" w14:textId="77777777" w:rsidR="0005476F" w:rsidRDefault="0005476F">
      <w:pPr>
        <w:jc w:val="center"/>
        <w:rPr>
          <w:lang w:val="en-NZ"/>
        </w:rPr>
      </w:pPr>
    </w:p>
    <w:p w14:paraId="26369080" w14:textId="77777777" w:rsidR="0005476F" w:rsidRDefault="00443BD1" w:rsidP="00E425F7">
      <w:pPr>
        <w:jc w:val="both"/>
        <w:rPr>
          <w:b/>
          <w:u w:val="single"/>
          <w:lang w:val="en-NZ"/>
        </w:rPr>
      </w:pPr>
      <w:r>
        <w:rPr>
          <w:b/>
          <w:u w:val="single"/>
          <w:lang w:val="en-NZ"/>
        </w:rPr>
        <w:t>Accountability</w:t>
      </w:r>
    </w:p>
    <w:p w14:paraId="165233ED" w14:textId="77777777" w:rsidR="00DA01E2" w:rsidRPr="000B7C4A" w:rsidRDefault="00DA01E2" w:rsidP="00E425F7">
      <w:pPr>
        <w:jc w:val="both"/>
        <w:rPr>
          <w:b/>
          <w:u w:val="single"/>
          <w:lang w:val="en-NZ"/>
        </w:rPr>
      </w:pPr>
    </w:p>
    <w:p w14:paraId="6A9ED221" w14:textId="77777777" w:rsid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>
        <w:rPr>
          <w:lang w:val="en-NZ"/>
        </w:rPr>
        <w:t>The</w:t>
      </w:r>
      <w:r w:rsidR="00DA01E2">
        <w:rPr>
          <w:lang w:val="en-NZ"/>
        </w:rPr>
        <w:t xml:space="preserve"> </w:t>
      </w:r>
      <w:r w:rsidR="007D5458">
        <w:rPr>
          <w:lang w:val="en-NZ"/>
        </w:rPr>
        <w:t>Disability Support</w:t>
      </w:r>
      <w:r>
        <w:rPr>
          <w:lang w:val="en-NZ"/>
        </w:rPr>
        <w:t xml:space="preserve"> Advisory Committee </w:t>
      </w:r>
      <w:r w:rsidR="00262D61">
        <w:rPr>
          <w:lang w:val="en-NZ"/>
        </w:rPr>
        <w:t xml:space="preserve">(DSAC) </w:t>
      </w:r>
      <w:r>
        <w:rPr>
          <w:lang w:val="en-NZ"/>
        </w:rPr>
        <w:t xml:space="preserve">is constituted by section </w:t>
      </w:r>
      <w:r w:rsidRPr="00290FD9">
        <w:rPr>
          <w:lang w:val="en-NZ"/>
        </w:rPr>
        <w:t>3</w:t>
      </w:r>
      <w:r w:rsidR="007D5458" w:rsidRPr="00290FD9">
        <w:rPr>
          <w:lang w:val="en-NZ"/>
        </w:rPr>
        <w:t>5</w:t>
      </w:r>
      <w:r w:rsidRPr="00290FD9">
        <w:rPr>
          <w:lang w:val="en-NZ"/>
        </w:rPr>
        <w:t>,</w:t>
      </w:r>
      <w:r>
        <w:rPr>
          <w:lang w:val="en-NZ"/>
        </w:rPr>
        <w:t xml:space="preserve"> part 3</w:t>
      </w:r>
      <w:r w:rsidR="00DA01E2">
        <w:rPr>
          <w:lang w:val="en-NZ"/>
        </w:rPr>
        <w:t>,</w:t>
      </w:r>
      <w:r w:rsidR="00425CEF">
        <w:rPr>
          <w:lang w:val="en-NZ"/>
        </w:rPr>
        <w:t xml:space="preserve"> of The New </w:t>
      </w:r>
      <w:r>
        <w:rPr>
          <w:lang w:val="en-NZ"/>
        </w:rPr>
        <w:t>Zealand Public Health and Disability Act 2000 (The Act).</w:t>
      </w:r>
    </w:p>
    <w:p w14:paraId="69F01D51" w14:textId="77777777" w:rsid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3BA1AAC1" w14:textId="77777777" w:rsid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>
        <w:rPr>
          <w:lang w:val="en-NZ"/>
        </w:rPr>
        <w:t>The procedures of the Committee shall also comply with Schedule 4 of the Act.</w:t>
      </w:r>
    </w:p>
    <w:p w14:paraId="44209165" w14:textId="77777777" w:rsid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30769D05" w14:textId="77777777" w:rsidR="00443BD1" w:rsidRPr="000B7C4A" w:rsidRDefault="00943E1C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>
        <w:rPr>
          <w:lang w:val="en-NZ"/>
        </w:rPr>
        <w:t>The C</w:t>
      </w:r>
      <w:r w:rsidR="00443BD1" w:rsidRPr="000B7C4A">
        <w:rPr>
          <w:lang w:val="en-NZ"/>
        </w:rPr>
        <w:t xml:space="preserve">ommittee is to </w:t>
      </w:r>
      <w:r w:rsidR="00443BD1">
        <w:rPr>
          <w:lang w:val="en-NZ"/>
        </w:rPr>
        <w:t xml:space="preserve">further </w:t>
      </w:r>
      <w:r w:rsidR="00443BD1" w:rsidRPr="000B7C4A">
        <w:rPr>
          <w:lang w:val="en-NZ"/>
        </w:rPr>
        <w:t xml:space="preserve">comply with the standing orders of the </w:t>
      </w:r>
      <w:r w:rsidR="00443BD1">
        <w:rPr>
          <w:lang w:val="en-NZ"/>
        </w:rPr>
        <w:t>Southern</w:t>
      </w:r>
      <w:r w:rsidR="00443BD1" w:rsidRPr="000B7C4A">
        <w:rPr>
          <w:lang w:val="en-NZ"/>
        </w:rPr>
        <w:t xml:space="preserve"> DHB</w:t>
      </w:r>
      <w:r w:rsidR="00443BD1">
        <w:rPr>
          <w:lang w:val="en-NZ"/>
        </w:rPr>
        <w:t xml:space="preserve"> which may not be inconsistent with the Act</w:t>
      </w:r>
      <w:r w:rsidR="00443BD1" w:rsidRPr="000B7C4A">
        <w:rPr>
          <w:lang w:val="en-NZ"/>
        </w:rPr>
        <w:t>.</w:t>
      </w:r>
    </w:p>
    <w:p w14:paraId="51728DAD" w14:textId="77777777" w:rsidR="0005476F" w:rsidRPr="000B7C4A" w:rsidRDefault="0005476F" w:rsidP="00E425F7">
      <w:pPr>
        <w:jc w:val="both"/>
        <w:rPr>
          <w:lang w:val="en-NZ"/>
        </w:rPr>
      </w:pPr>
    </w:p>
    <w:p w14:paraId="32B1FCEA" w14:textId="77777777" w:rsidR="0005476F" w:rsidRDefault="0005476F" w:rsidP="00E425F7">
      <w:pPr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Function</w:t>
      </w:r>
      <w:r w:rsidR="00443BD1">
        <w:rPr>
          <w:b/>
          <w:u w:val="single"/>
          <w:lang w:val="en-NZ"/>
        </w:rPr>
        <w:t xml:space="preserve"> and Scope</w:t>
      </w:r>
    </w:p>
    <w:p w14:paraId="71407964" w14:textId="77777777" w:rsidR="00DA01E2" w:rsidRPr="000B7C4A" w:rsidRDefault="00DA01E2" w:rsidP="00E425F7">
      <w:pPr>
        <w:jc w:val="both"/>
        <w:rPr>
          <w:u w:val="single"/>
          <w:lang w:val="en-NZ"/>
        </w:rPr>
      </w:pPr>
    </w:p>
    <w:p w14:paraId="517DF01B" w14:textId="77777777" w:rsidR="00290FD9" w:rsidRDefault="00290FD9" w:rsidP="00E425F7">
      <w:pPr>
        <w:numPr>
          <w:ilvl w:val="0"/>
          <w:numId w:val="1"/>
        </w:numPr>
        <w:spacing w:after="120"/>
        <w:ind w:hanging="573"/>
        <w:jc w:val="both"/>
      </w:pPr>
      <w:r>
        <w:t xml:space="preserve">The statutory functions of </w:t>
      </w:r>
      <w:r w:rsidR="00262D61">
        <w:t>DSAC</w:t>
      </w:r>
      <w:r>
        <w:t xml:space="preserve"> are to give the </w:t>
      </w:r>
      <w:r w:rsidR="002D26E9">
        <w:t>Board</w:t>
      </w:r>
      <w:r>
        <w:t xml:space="preserve"> advice on:</w:t>
      </w:r>
    </w:p>
    <w:p w14:paraId="67712288" w14:textId="77777777" w:rsidR="00290FD9" w:rsidRDefault="00290FD9" w:rsidP="00E425F7">
      <w:pPr>
        <w:numPr>
          <w:ilvl w:val="0"/>
          <w:numId w:val="2"/>
        </w:numPr>
        <w:tabs>
          <w:tab w:val="left" w:pos="567"/>
        </w:tabs>
        <w:spacing w:after="120"/>
        <w:ind w:hanging="573"/>
        <w:jc w:val="both"/>
      </w:pPr>
      <w:r>
        <w:t>The disability support needs of the resident population of the Southern DHB</w:t>
      </w:r>
    </w:p>
    <w:p w14:paraId="7A46BCBB" w14:textId="77777777" w:rsidR="00290FD9" w:rsidRDefault="00290FD9" w:rsidP="00E425F7">
      <w:pPr>
        <w:numPr>
          <w:ilvl w:val="0"/>
          <w:numId w:val="2"/>
        </w:numPr>
        <w:tabs>
          <w:tab w:val="left" w:pos="567"/>
        </w:tabs>
        <w:jc w:val="both"/>
      </w:pPr>
      <w:r>
        <w:t>Priorities for use of the disability support funding provided.</w:t>
      </w:r>
    </w:p>
    <w:p w14:paraId="06C33F68" w14:textId="77777777" w:rsidR="00290FD9" w:rsidRDefault="00290FD9" w:rsidP="00E425F7">
      <w:pPr>
        <w:tabs>
          <w:tab w:val="left" w:pos="567"/>
          <w:tab w:val="left" w:pos="1134"/>
        </w:tabs>
        <w:jc w:val="both"/>
      </w:pPr>
    </w:p>
    <w:p w14:paraId="0B643ACC" w14:textId="77777777" w:rsidR="00290FD9" w:rsidRDefault="00290FD9" w:rsidP="00E425F7">
      <w:pPr>
        <w:numPr>
          <w:ilvl w:val="0"/>
          <w:numId w:val="1"/>
        </w:numPr>
        <w:tabs>
          <w:tab w:val="left" w:pos="1134"/>
        </w:tabs>
        <w:spacing w:after="120"/>
        <w:jc w:val="both"/>
      </w:pPr>
      <w:r>
        <w:t xml:space="preserve">The aim of the Committee’s advice will be to ensure that the </w:t>
      </w:r>
      <w:r w:rsidR="00BC4099">
        <w:t xml:space="preserve">following promote the inclusion and participation in society, and maximise the independence, of </w:t>
      </w:r>
      <w:r w:rsidR="00262D61">
        <w:t>disabled</w:t>
      </w:r>
      <w:r w:rsidR="00BC4099">
        <w:t xml:space="preserve"> people within the </w:t>
      </w:r>
      <w:smartTag w:uri="urn:schemas-microsoft-com:office:smarttags" w:element="place">
        <w:r w:rsidR="00BC4099">
          <w:t>Southern DHB</w:t>
        </w:r>
      </w:smartTag>
      <w:r w:rsidR="00BC4099">
        <w:t>’s resident population:</w:t>
      </w:r>
    </w:p>
    <w:p w14:paraId="1F305890" w14:textId="77777777" w:rsidR="00290FD9" w:rsidRDefault="00290FD9" w:rsidP="00E425F7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center" w:pos="4320"/>
          <w:tab w:val="right" w:pos="8640"/>
        </w:tabs>
        <w:spacing w:after="120"/>
        <w:jc w:val="both"/>
      </w:pPr>
      <w:r>
        <w:t xml:space="preserve">the </w:t>
      </w:r>
      <w:r w:rsidR="00BC4099">
        <w:t>kinds</w:t>
      </w:r>
      <w:r>
        <w:t xml:space="preserve"> of disability support services the </w:t>
      </w:r>
      <w:smartTag w:uri="urn:schemas-microsoft-com:office:smarttags" w:element="place">
        <w:r w:rsidR="00BC4099">
          <w:t>Southern DHB</w:t>
        </w:r>
      </w:smartTag>
      <w:r>
        <w:t xml:space="preserve"> ha</w:t>
      </w:r>
      <w:r w:rsidR="00BC4099">
        <w:t>s</w:t>
      </w:r>
      <w:r>
        <w:t xml:space="preserve"> provided or funded or</w:t>
      </w:r>
      <w:r w:rsidR="00262D61">
        <w:t xml:space="preserve"> could provide or fund for disabled</w:t>
      </w:r>
      <w:r>
        <w:t xml:space="preserve"> people;</w:t>
      </w:r>
    </w:p>
    <w:p w14:paraId="1CC2457C" w14:textId="77777777" w:rsidR="00290FD9" w:rsidRDefault="00290FD9" w:rsidP="00E425F7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center" w:pos="4320"/>
          <w:tab w:val="right" w:pos="8640"/>
        </w:tabs>
        <w:jc w:val="both"/>
      </w:pPr>
      <w:r>
        <w:t xml:space="preserve">all policies the </w:t>
      </w:r>
      <w:smartTag w:uri="urn:schemas-microsoft-com:office:smarttags" w:element="place">
        <w:r w:rsidR="00BC4099">
          <w:t>Southern DHB</w:t>
        </w:r>
      </w:smartTag>
      <w:r w:rsidR="00BC4099">
        <w:t xml:space="preserve"> has</w:t>
      </w:r>
      <w:r>
        <w:t xml:space="preserve"> adopted or could adopt for </w:t>
      </w:r>
      <w:r w:rsidR="00262D61">
        <w:t>disabled</w:t>
      </w:r>
      <w:r>
        <w:t xml:space="preserve"> people</w:t>
      </w:r>
      <w:r w:rsidR="00BC4099">
        <w:t>.</w:t>
      </w:r>
    </w:p>
    <w:p w14:paraId="63F07039" w14:textId="77777777" w:rsidR="00290FD9" w:rsidRDefault="00290FD9" w:rsidP="00E425F7">
      <w:pPr>
        <w:tabs>
          <w:tab w:val="left" w:pos="567"/>
          <w:tab w:val="left" w:pos="1134"/>
        </w:tabs>
        <w:jc w:val="both"/>
      </w:pPr>
    </w:p>
    <w:p w14:paraId="1A0E342B" w14:textId="77777777" w:rsidR="00290FD9" w:rsidRDefault="00943E1C" w:rsidP="00E425F7">
      <w:pPr>
        <w:numPr>
          <w:ilvl w:val="0"/>
          <w:numId w:val="1"/>
        </w:numPr>
        <w:tabs>
          <w:tab w:val="left" w:pos="1134"/>
        </w:tabs>
        <w:jc w:val="both"/>
      </w:pPr>
      <w:r>
        <w:t>The Committee’s</w:t>
      </w:r>
      <w:r w:rsidR="00290FD9">
        <w:t xml:space="preserve"> advice </w:t>
      </w:r>
      <w:r w:rsidR="00E425F7">
        <w:t xml:space="preserve">may not be inconsistent </w:t>
      </w:r>
      <w:r w:rsidR="00290FD9">
        <w:t>with the New Zealand Disability Strategy</w:t>
      </w:r>
      <w:r w:rsidR="00E81CE9">
        <w:t>.</w:t>
      </w:r>
    </w:p>
    <w:p w14:paraId="2DF419F5" w14:textId="77777777" w:rsidR="00BC4099" w:rsidRDefault="00BC4099" w:rsidP="00E425F7">
      <w:pPr>
        <w:tabs>
          <w:tab w:val="left" w:pos="567"/>
          <w:tab w:val="left" w:pos="1134"/>
        </w:tabs>
        <w:jc w:val="both"/>
      </w:pPr>
    </w:p>
    <w:p w14:paraId="089498A9" w14:textId="77777777" w:rsidR="0005476F" w:rsidRPr="000B7C4A" w:rsidRDefault="00443BD1" w:rsidP="00E425F7">
      <w:pPr>
        <w:tabs>
          <w:tab w:val="left" w:pos="1134"/>
        </w:tabs>
        <w:jc w:val="both"/>
        <w:rPr>
          <w:lang w:val="en-NZ"/>
        </w:rPr>
      </w:pPr>
      <w:r>
        <w:rPr>
          <w:b/>
          <w:u w:val="single"/>
          <w:lang w:val="en-NZ"/>
        </w:rPr>
        <w:t>Responsibilities</w:t>
      </w:r>
    </w:p>
    <w:p w14:paraId="47B137E7" w14:textId="77777777" w:rsidR="00EB4BB1" w:rsidRDefault="00EB4BB1" w:rsidP="00E425F7">
      <w:pPr>
        <w:tabs>
          <w:tab w:val="left" w:pos="1134"/>
        </w:tabs>
        <w:jc w:val="both"/>
      </w:pPr>
    </w:p>
    <w:p w14:paraId="74BA6EB5" w14:textId="77777777" w:rsidR="00BC4099" w:rsidRDefault="00BC4099" w:rsidP="00E425F7">
      <w:pPr>
        <w:tabs>
          <w:tab w:val="left" w:pos="1134"/>
        </w:tabs>
        <w:jc w:val="both"/>
      </w:pPr>
      <w:r>
        <w:t>The Committee</w:t>
      </w:r>
      <w:r w:rsidR="00206439">
        <w:t xml:space="preserve"> is</w:t>
      </w:r>
      <w:r>
        <w:t xml:space="preserve"> responsible for:</w:t>
      </w:r>
    </w:p>
    <w:p w14:paraId="2F361522" w14:textId="77777777" w:rsidR="00BC4099" w:rsidRDefault="00BC4099" w:rsidP="00E425F7">
      <w:pPr>
        <w:tabs>
          <w:tab w:val="left" w:pos="567"/>
          <w:tab w:val="left" w:pos="1134"/>
        </w:tabs>
        <w:jc w:val="both"/>
      </w:pPr>
    </w:p>
    <w:p w14:paraId="48D58B19" w14:textId="061FBA7A" w:rsidR="006B0E94" w:rsidRDefault="006B0E94" w:rsidP="00E425F7">
      <w:pPr>
        <w:numPr>
          <w:ilvl w:val="0"/>
          <w:numId w:val="3"/>
        </w:numPr>
        <w:tabs>
          <w:tab w:val="left" w:pos="1134"/>
        </w:tabs>
        <w:jc w:val="both"/>
      </w:pPr>
      <w:r>
        <w:t>Providing advice to the Board on the accessibility</w:t>
      </w:r>
      <w:r w:rsidR="002F4E18">
        <w:t>,</w:t>
      </w:r>
      <w:r>
        <w:t xml:space="preserve"> and appropriateness of Southern DHB services, for disabled people and their families/</w:t>
      </w:r>
      <w:proofErr w:type="gramStart"/>
      <w:r>
        <w:t>whānau;</w:t>
      </w:r>
      <w:proofErr w:type="gramEnd"/>
    </w:p>
    <w:p w14:paraId="43461E71" w14:textId="77777777" w:rsidR="006B0E94" w:rsidRDefault="006B0E94" w:rsidP="001234F5">
      <w:pPr>
        <w:tabs>
          <w:tab w:val="left" w:pos="1134"/>
        </w:tabs>
        <w:ind w:left="570"/>
        <w:jc w:val="both"/>
      </w:pPr>
    </w:p>
    <w:p w14:paraId="740A9F27" w14:textId="4F9F5092" w:rsidR="00BC4099" w:rsidRDefault="00006189" w:rsidP="00E425F7">
      <w:pPr>
        <w:numPr>
          <w:ilvl w:val="0"/>
          <w:numId w:val="3"/>
        </w:numPr>
        <w:tabs>
          <w:tab w:val="left" w:pos="1134"/>
        </w:tabs>
        <w:jc w:val="both"/>
      </w:pPr>
      <w:r>
        <w:t>Assessing the performance of</w:t>
      </w:r>
      <w:r w:rsidR="00BC4099">
        <w:t xml:space="preserve"> disability support services delivered by or through the Southern DHB</w:t>
      </w:r>
      <w:r>
        <w:t xml:space="preserve"> against expectations set in the relevant accountability documents, documented standards and </w:t>
      </w:r>
      <w:proofErr w:type="gramStart"/>
      <w:r>
        <w:t>legislation</w:t>
      </w:r>
      <w:r w:rsidR="00BC4099">
        <w:t>;</w:t>
      </w:r>
      <w:proofErr w:type="gramEnd"/>
    </w:p>
    <w:p w14:paraId="56888DA8" w14:textId="77777777" w:rsidR="00BC4099" w:rsidRDefault="00BC4099" w:rsidP="00E425F7">
      <w:pPr>
        <w:tabs>
          <w:tab w:val="left" w:pos="567"/>
          <w:tab w:val="left" w:pos="1134"/>
        </w:tabs>
        <w:jc w:val="both"/>
      </w:pPr>
    </w:p>
    <w:p w14:paraId="67FA2759" w14:textId="6867990F" w:rsidR="00BC4099" w:rsidRDefault="006B0E94" w:rsidP="001234F5">
      <w:pPr>
        <w:numPr>
          <w:ilvl w:val="0"/>
          <w:numId w:val="3"/>
        </w:numPr>
        <w:tabs>
          <w:tab w:val="left" w:pos="1134"/>
        </w:tabs>
        <w:jc w:val="both"/>
      </w:pPr>
      <w:r>
        <w:t>Providing advice to the Board on</w:t>
      </w:r>
      <w:r w:rsidR="00BC4099">
        <w:t xml:space="preserve"> priorities for using finite disability support </w:t>
      </w:r>
      <w:proofErr w:type="gramStart"/>
      <w:r w:rsidR="00BC4099">
        <w:t>funding;</w:t>
      </w:r>
      <w:proofErr w:type="gramEnd"/>
    </w:p>
    <w:p w14:paraId="02C46BBC" w14:textId="77777777" w:rsidR="006B0E94" w:rsidRDefault="006B0E94" w:rsidP="001234F5">
      <w:pPr>
        <w:pStyle w:val="ListParagraph"/>
      </w:pPr>
    </w:p>
    <w:p w14:paraId="4465BC13" w14:textId="77777777" w:rsidR="006B0E94" w:rsidRDefault="006B0E94" w:rsidP="001234F5">
      <w:pPr>
        <w:numPr>
          <w:ilvl w:val="0"/>
          <w:numId w:val="3"/>
        </w:numPr>
        <w:tabs>
          <w:tab w:val="left" w:pos="1134"/>
        </w:tabs>
        <w:jc w:val="both"/>
      </w:pPr>
      <w:r>
        <w:t>Monitoring and supporting the implementation of the Southern DHB Disability Strategy and Action Plan;</w:t>
      </w:r>
    </w:p>
    <w:p w14:paraId="0DED0843" w14:textId="77777777" w:rsidR="006B0E94" w:rsidRDefault="006B0E94" w:rsidP="001234F5">
      <w:pPr>
        <w:pStyle w:val="ListParagraph"/>
      </w:pPr>
    </w:p>
    <w:p w14:paraId="5962B746" w14:textId="77777777" w:rsidR="006B0E94" w:rsidRDefault="006B0E94" w:rsidP="001234F5">
      <w:pPr>
        <w:numPr>
          <w:ilvl w:val="0"/>
          <w:numId w:val="3"/>
        </w:numPr>
        <w:tabs>
          <w:tab w:val="left" w:pos="1134"/>
        </w:tabs>
        <w:jc w:val="both"/>
      </w:pPr>
      <w:r>
        <w:t xml:space="preserve">Monitoring </w:t>
      </w:r>
      <w:r w:rsidR="001234F5">
        <w:t xml:space="preserve">Southern DHB </w:t>
      </w:r>
      <w:r>
        <w:t>progress against District Annual Plan milestones for Disability;</w:t>
      </w:r>
    </w:p>
    <w:p w14:paraId="3B1DD677" w14:textId="77777777" w:rsidR="00BC4099" w:rsidRDefault="00BC4099" w:rsidP="00E425F7">
      <w:pPr>
        <w:tabs>
          <w:tab w:val="left" w:pos="1134"/>
        </w:tabs>
        <w:jc w:val="both"/>
      </w:pPr>
    </w:p>
    <w:p w14:paraId="02B96B80" w14:textId="4A371750" w:rsidR="00BC4099" w:rsidRDefault="00BC4099" w:rsidP="00E425F7">
      <w:pPr>
        <w:numPr>
          <w:ilvl w:val="0"/>
          <w:numId w:val="3"/>
        </w:numPr>
        <w:tabs>
          <w:tab w:val="clear" w:pos="570"/>
          <w:tab w:val="left" w:pos="567"/>
          <w:tab w:val="left" w:pos="1134"/>
        </w:tabs>
        <w:jc w:val="both"/>
      </w:pPr>
      <w:r>
        <w:lastRenderedPageBreak/>
        <w:t xml:space="preserve">Ensuring that disability support services </w:t>
      </w:r>
      <w:r w:rsidR="00C0359A">
        <w:t xml:space="preserve">funded or provided </w:t>
      </w:r>
      <w:r w:rsidR="00245398">
        <w:t>by</w:t>
      </w:r>
      <w:r w:rsidR="00B20014">
        <w:t xml:space="preserve"> Southern DHB</w:t>
      </w:r>
      <w:r w:rsidR="006B0E94">
        <w:t xml:space="preserve"> </w:t>
      </w:r>
      <w:r>
        <w:t xml:space="preserve">are co-ordinated with the services of other providers to meet the needs of </w:t>
      </w:r>
      <w:r w:rsidR="00262D61">
        <w:t xml:space="preserve">disabled </w:t>
      </w:r>
      <w:proofErr w:type="gramStart"/>
      <w:r>
        <w:t>people;</w:t>
      </w:r>
      <w:proofErr w:type="gramEnd"/>
    </w:p>
    <w:p w14:paraId="1E5DBFEE" w14:textId="77777777" w:rsidR="00E425F7" w:rsidRDefault="00E425F7" w:rsidP="00E425F7">
      <w:pPr>
        <w:tabs>
          <w:tab w:val="left" w:pos="1134"/>
        </w:tabs>
        <w:jc w:val="both"/>
      </w:pPr>
    </w:p>
    <w:p w14:paraId="76B7BA02" w14:textId="77777777" w:rsidR="0005476F" w:rsidRPr="00BC4099" w:rsidRDefault="00BC4099" w:rsidP="00E425F7">
      <w:pPr>
        <w:numPr>
          <w:ilvl w:val="0"/>
          <w:numId w:val="3"/>
        </w:numPr>
        <w:tabs>
          <w:tab w:val="clear" w:pos="570"/>
          <w:tab w:val="left" w:pos="567"/>
          <w:tab w:val="left" w:pos="1134"/>
        </w:tabs>
        <w:jc w:val="both"/>
      </w:pPr>
      <w:r w:rsidRPr="00BC4099">
        <w:t>Ensuring that recommendations for significant change or strategic issues have noted input from key stakeholders and consultation has occurred in accordance with statutory requirements and Ministry guidelines.</w:t>
      </w:r>
    </w:p>
    <w:p w14:paraId="0167C4C8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04F4EF6C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Membership</w:t>
      </w:r>
    </w:p>
    <w:p w14:paraId="4391AFA4" w14:textId="77777777" w:rsidR="00CC065E" w:rsidRPr="000B7C4A" w:rsidRDefault="00CC065E" w:rsidP="00E425F7">
      <w:pPr>
        <w:tabs>
          <w:tab w:val="left" w:pos="567"/>
          <w:tab w:val="left" w:pos="1134"/>
        </w:tabs>
        <w:jc w:val="both"/>
        <w:rPr>
          <w:u w:val="single"/>
          <w:lang w:val="en-NZ"/>
        </w:rPr>
      </w:pPr>
    </w:p>
    <w:p w14:paraId="470C0EC3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All members of the Committee are to be appointed by the </w:t>
      </w:r>
      <w:r w:rsidR="002D26E9">
        <w:rPr>
          <w:lang w:val="en-NZ"/>
        </w:rPr>
        <w:t>Board</w:t>
      </w:r>
      <w:r w:rsidRPr="000B7C4A">
        <w:rPr>
          <w:lang w:val="en-NZ"/>
        </w:rPr>
        <w:t xml:space="preserve">.  The </w:t>
      </w:r>
      <w:r w:rsidR="002D26E9">
        <w:rPr>
          <w:lang w:val="en-NZ"/>
        </w:rPr>
        <w:t>Board</w:t>
      </w:r>
      <w:r w:rsidRPr="000B7C4A">
        <w:rPr>
          <w:lang w:val="en-NZ"/>
        </w:rPr>
        <w:t xml:space="preserve"> will appoint the chairperson.</w:t>
      </w:r>
    </w:p>
    <w:p w14:paraId="349F23CF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582D954A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The Committee is to comprise </w:t>
      </w:r>
      <w:r w:rsidR="00A316E7">
        <w:rPr>
          <w:lang w:val="en-NZ"/>
        </w:rPr>
        <w:t xml:space="preserve">a number </w:t>
      </w:r>
      <w:r w:rsidRPr="000B7C4A">
        <w:rPr>
          <w:lang w:val="en-NZ"/>
        </w:rPr>
        <w:t xml:space="preserve">of </w:t>
      </w:r>
      <w:r w:rsidR="002D26E9">
        <w:rPr>
          <w:lang w:val="en-NZ"/>
        </w:rPr>
        <w:t>Board</w:t>
      </w:r>
      <w:r w:rsidR="00DB1D67">
        <w:rPr>
          <w:lang w:val="en-NZ"/>
        </w:rPr>
        <w:t xml:space="preserve"> </w:t>
      </w:r>
      <w:r w:rsidR="002D26E9">
        <w:rPr>
          <w:lang w:val="en-NZ"/>
        </w:rPr>
        <w:t>members</w:t>
      </w:r>
      <w:r w:rsidR="00A316E7">
        <w:rPr>
          <w:lang w:val="en-NZ"/>
        </w:rPr>
        <w:t xml:space="preserve"> as determined by the Board Chair</w:t>
      </w:r>
      <w:r w:rsidR="002D26E9">
        <w:rPr>
          <w:lang w:val="en-NZ"/>
        </w:rPr>
        <w:t>,</w:t>
      </w:r>
      <w:r w:rsidR="00E64C68">
        <w:rPr>
          <w:lang w:val="en-NZ"/>
        </w:rPr>
        <w:t xml:space="preserve"> </w:t>
      </w:r>
      <w:r w:rsidRPr="000B7C4A">
        <w:rPr>
          <w:lang w:val="en-NZ"/>
        </w:rPr>
        <w:t>supplemented with external appointees as required.</w:t>
      </w:r>
    </w:p>
    <w:p w14:paraId="67C51099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0E1A99D2" w14:textId="05CCFAF5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Membership will provide for </w:t>
      </w:r>
      <w:r w:rsidR="00A83477">
        <w:rPr>
          <w:lang w:val="en-NZ"/>
        </w:rPr>
        <w:t xml:space="preserve">Iwi Governance Committee nominated </w:t>
      </w:r>
      <w:r w:rsidRPr="000B7C4A">
        <w:rPr>
          <w:lang w:val="en-NZ"/>
        </w:rPr>
        <w:t>M</w:t>
      </w:r>
      <w:r w:rsidR="00E81CE9">
        <w:rPr>
          <w:rFonts w:cs="Arial"/>
          <w:lang w:val="en-NZ"/>
        </w:rPr>
        <w:t>ā</w:t>
      </w:r>
      <w:r w:rsidRPr="000B7C4A">
        <w:rPr>
          <w:lang w:val="en-NZ"/>
        </w:rPr>
        <w:t>ori representation on the Committee</w:t>
      </w:r>
      <w:r w:rsidR="006B0E94">
        <w:rPr>
          <w:lang w:val="en-NZ"/>
        </w:rPr>
        <w:t>, and members with lived disability</w:t>
      </w:r>
      <w:r w:rsidRPr="000B7C4A">
        <w:rPr>
          <w:lang w:val="en-NZ"/>
        </w:rPr>
        <w:t>.  The Committee may obtain additional advice as and when required.</w:t>
      </w:r>
    </w:p>
    <w:p w14:paraId="2D8BD7C5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68E1692B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Where a person, who is not a </w:t>
      </w:r>
      <w:r w:rsidR="002D26E9">
        <w:rPr>
          <w:lang w:val="en-NZ"/>
        </w:rPr>
        <w:t>Board member</w:t>
      </w:r>
      <w:r w:rsidRPr="000B7C4A">
        <w:rPr>
          <w:lang w:val="en-NZ"/>
        </w:rPr>
        <w:t xml:space="preserve">, is appointed to the Committee, the person must give the </w:t>
      </w:r>
      <w:r w:rsidR="002D26E9">
        <w:rPr>
          <w:lang w:val="en-NZ"/>
        </w:rPr>
        <w:t>Board</w:t>
      </w:r>
      <w:r w:rsidR="00A316E7">
        <w:rPr>
          <w:lang w:val="en-NZ"/>
        </w:rPr>
        <w:t xml:space="preserve"> Chair</w:t>
      </w:r>
      <w:r w:rsidRPr="000B7C4A">
        <w:rPr>
          <w:lang w:val="en-NZ"/>
        </w:rPr>
        <w:t xml:space="preserve"> a statement th</w:t>
      </w:r>
      <w:r w:rsidR="0002419B">
        <w:rPr>
          <w:lang w:val="en-NZ"/>
        </w:rPr>
        <w:t>at</w:t>
      </w:r>
      <w:r w:rsidRPr="000B7C4A">
        <w:rPr>
          <w:lang w:val="en-NZ"/>
        </w:rPr>
        <w:t xml:space="preserve"> discloses any present or future conflict of interest, or a statement that no such conflicts exist or are likely to exist in the future</w:t>
      </w:r>
      <w:r w:rsidR="00A316E7">
        <w:rPr>
          <w:lang w:val="en-NZ"/>
        </w:rPr>
        <w:t>, prior to appointment</w:t>
      </w:r>
      <w:r w:rsidRPr="000B7C4A">
        <w:rPr>
          <w:lang w:val="en-NZ"/>
        </w:rPr>
        <w:t>.</w:t>
      </w:r>
    </w:p>
    <w:p w14:paraId="2A8C9733" w14:textId="77777777" w:rsidR="001B6FD0" w:rsidRDefault="001B6FD0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6E914DAD" w14:textId="77777777" w:rsidR="0005476F" w:rsidRDefault="00443BD1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443BD1">
        <w:rPr>
          <w:b/>
          <w:u w:val="single"/>
          <w:lang w:val="en-NZ"/>
        </w:rPr>
        <w:t>Conflicts of Interest</w:t>
      </w:r>
    </w:p>
    <w:p w14:paraId="575DD0FE" w14:textId="77777777" w:rsidR="00CC065E" w:rsidRDefault="00CC065E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</w:p>
    <w:p w14:paraId="452796E3" w14:textId="77777777" w:rsidR="00443BD1" w:rsidRP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>
        <w:rPr>
          <w:lang w:val="en-NZ"/>
        </w:rPr>
        <w:t>Where a potential conflict of interest exists with an agenda item, these are to be declared by members and staff. A register of interests shall form part of each Committee meeting agenda</w:t>
      </w:r>
      <w:r w:rsidR="00A316E7">
        <w:rPr>
          <w:lang w:val="en-NZ"/>
        </w:rPr>
        <w:t>,</w:t>
      </w:r>
      <w:r w:rsidR="00A316E7" w:rsidRPr="00A316E7">
        <w:rPr>
          <w:lang w:val="en-NZ"/>
        </w:rPr>
        <w:t xml:space="preserve"> </w:t>
      </w:r>
      <w:r w:rsidR="00A316E7">
        <w:rPr>
          <w:lang w:val="en-NZ"/>
        </w:rPr>
        <w:t>and it is the responsibil</w:t>
      </w:r>
      <w:r w:rsidR="00E64C68">
        <w:rPr>
          <w:lang w:val="en-NZ"/>
        </w:rPr>
        <w:t xml:space="preserve">ity of each member to disclose </w:t>
      </w:r>
      <w:r w:rsidR="00A316E7">
        <w:rPr>
          <w:lang w:val="en-NZ"/>
        </w:rPr>
        <w:t xml:space="preserve">any new interests which may </w:t>
      </w:r>
      <w:r w:rsidR="00E64C68">
        <w:rPr>
          <w:lang w:val="en-NZ"/>
        </w:rPr>
        <w:t>give rise to a conflict.</w:t>
      </w:r>
      <w:r w:rsidR="00A316E7">
        <w:rPr>
          <w:lang w:val="en-NZ"/>
        </w:rPr>
        <w:t xml:space="preserve">  </w:t>
      </w:r>
    </w:p>
    <w:p w14:paraId="1AD44A8C" w14:textId="77777777" w:rsidR="00443BD1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5D3CACA8" w14:textId="77777777" w:rsidR="00453B55" w:rsidRDefault="00453B55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Quorum</w:t>
      </w:r>
    </w:p>
    <w:p w14:paraId="7BB89407" w14:textId="77777777" w:rsidR="00CC065E" w:rsidRPr="000B7C4A" w:rsidRDefault="00CC065E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</w:p>
    <w:p w14:paraId="7313B911" w14:textId="77777777" w:rsidR="00443BD1" w:rsidRDefault="00443BD1" w:rsidP="00E425F7">
      <w:pPr>
        <w:tabs>
          <w:tab w:val="left" w:pos="567"/>
          <w:tab w:val="left" w:pos="1134"/>
        </w:tabs>
        <w:spacing w:after="120"/>
        <w:jc w:val="both"/>
        <w:rPr>
          <w:lang w:val="en-NZ"/>
        </w:rPr>
      </w:pPr>
      <w:r w:rsidRPr="00443BD1">
        <w:rPr>
          <w:lang w:val="en-NZ"/>
        </w:rPr>
        <w:t xml:space="preserve">The quorum of members of </w:t>
      </w:r>
      <w:r w:rsidR="00815927">
        <w:rPr>
          <w:lang w:val="en-NZ"/>
        </w:rPr>
        <w:t xml:space="preserve">a committee is </w:t>
      </w:r>
      <w:r w:rsidRPr="00443BD1">
        <w:rPr>
          <w:lang w:val="en-NZ"/>
        </w:rPr>
        <w:t>—</w:t>
      </w:r>
    </w:p>
    <w:p w14:paraId="56AFAA00" w14:textId="77777777" w:rsidR="00443BD1" w:rsidRPr="00443BD1" w:rsidRDefault="00443BD1" w:rsidP="00E425F7">
      <w:pPr>
        <w:numPr>
          <w:ilvl w:val="0"/>
          <w:numId w:val="9"/>
        </w:numPr>
        <w:tabs>
          <w:tab w:val="clear" w:pos="720"/>
          <w:tab w:val="num" w:pos="360"/>
          <w:tab w:val="left" w:pos="567"/>
          <w:tab w:val="left" w:pos="1134"/>
        </w:tabs>
        <w:spacing w:after="120"/>
        <w:ind w:left="360"/>
        <w:jc w:val="both"/>
        <w:rPr>
          <w:lang w:val="en-NZ"/>
        </w:rPr>
      </w:pPr>
      <w:r w:rsidRPr="00443BD1">
        <w:rPr>
          <w:lang w:val="en-NZ"/>
        </w:rPr>
        <w:t>if the total number of members of the committee is an</w:t>
      </w:r>
      <w:r>
        <w:rPr>
          <w:lang w:val="en-NZ"/>
        </w:rPr>
        <w:t xml:space="preserve"> </w:t>
      </w:r>
      <w:r w:rsidRPr="00443BD1">
        <w:rPr>
          <w:lang w:val="en-NZ"/>
        </w:rPr>
        <w:t>even number, half that number; but</w:t>
      </w:r>
    </w:p>
    <w:p w14:paraId="2C19A056" w14:textId="77777777" w:rsidR="00443BD1" w:rsidRPr="00443BD1" w:rsidRDefault="00443BD1" w:rsidP="00E425F7">
      <w:pPr>
        <w:numPr>
          <w:ilvl w:val="0"/>
          <w:numId w:val="9"/>
        </w:numPr>
        <w:tabs>
          <w:tab w:val="clear" w:pos="720"/>
          <w:tab w:val="num" w:pos="360"/>
          <w:tab w:val="left" w:pos="567"/>
          <w:tab w:val="left" w:pos="1134"/>
        </w:tabs>
        <w:ind w:left="360"/>
        <w:jc w:val="both"/>
        <w:rPr>
          <w:lang w:val="en-NZ"/>
        </w:rPr>
      </w:pPr>
      <w:r w:rsidRPr="00443BD1">
        <w:rPr>
          <w:lang w:val="en-NZ"/>
        </w:rPr>
        <w:t>if the total number of members of the committee is an</w:t>
      </w:r>
      <w:r>
        <w:rPr>
          <w:lang w:val="en-NZ"/>
        </w:rPr>
        <w:t xml:space="preserve"> </w:t>
      </w:r>
      <w:r w:rsidRPr="00443BD1">
        <w:rPr>
          <w:lang w:val="en-NZ"/>
        </w:rPr>
        <w:t>odd number, a majority of the members.</w:t>
      </w:r>
    </w:p>
    <w:p w14:paraId="6E28D104" w14:textId="77777777" w:rsidR="00443BD1" w:rsidRPr="000B7C4A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2EE77520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Meetings</w:t>
      </w:r>
    </w:p>
    <w:p w14:paraId="00850B0B" w14:textId="77777777" w:rsidR="00CC065E" w:rsidRPr="000B7C4A" w:rsidRDefault="00CC065E" w:rsidP="00E425F7">
      <w:pPr>
        <w:tabs>
          <w:tab w:val="left" w:pos="567"/>
          <w:tab w:val="left" w:pos="1134"/>
        </w:tabs>
        <w:jc w:val="both"/>
        <w:rPr>
          <w:u w:val="single"/>
          <w:lang w:val="en-NZ"/>
        </w:rPr>
      </w:pPr>
    </w:p>
    <w:p w14:paraId="0B05643D" w14:textId="77777777" w:rsidR="00A316E7" w:rsidRPr="000B7C4A" w:rsidRDefault="00A316E7" w:rsidP="00A316E7">
      <w:pPr>
        <w:tabs>
          <w:tab w:val="left" w:pos="567"/>
          <w:tab w:val="left" w:pos="1134"/>
        </w:tabs>
        <w:jc w:val="both"/>
        <w:rPr>
          <w:lang w:val="en-NZ"/>
        </w:rPr>
      </w:pPr>
      <w:r>
        <w:rPr>
          <w:lang w:val="en-NZ"/>
        </w:rPr>
        <w:t>Bi</w:t>
      </w:r>
      <w:r w:rsidR="00E64C68">
        <w:rPr>
          <w:lang w:val="en-NZ"/>
        </w:rPr>
        <w:t>-</w:t>
      </w:r>
      <w:r>
        <w:rPr>
          <w:lang w:val="en-NZ"/>
        </w:rPr>
        <w:t xml:space="preserve">monthly meetings, held </w:t>
      </w:r>
      <w:r w:rsidR="006B0E94">
        <w:rPr>
          <w:lang w:val="en-NZ"/>
        </w:rPr>
        <w:t xml:space="preserve">separately or </w:t>
      </w:r>
      <w:r>
        <w:rPr>
          <w:lang w:val="en-NZ"/>
        </w:rPr>
        <w:t>c</w:t>
      </w:r>
      <w:r w:rsidR="00262D61">
        <w:rPr>
          <w:lang w:val="en-NZ"/>
        </w:rPr>
        <w:t>ollectively with the Community and</w:t>
      </w:r>
      <w:r>
        <w:rPr>
          <w:lang w:val="en-NZ"/>
        </w:rPr>
        <w:t xml:space="preserve"> Public Health Advisory Committee (CPHAC) will be scheduled</w:t>
      </w:r>
      <w:r w:rsidR="00E64C68">
        <w:rPr>
          <w:lang w:val="en-NZ"/>
        </w:rPr>
        <w:t>,</w:t>
      </w:r>
      <w:r>
        <w:rPr>
          <w:lang w:val="en-NZ"/>
        </w:rPr>
        <w:t xml:space="preserve"> however the committee may determine to hold additional meetings if deemed necessary by the Chair, with or without CPHAC, up to a maximum of ten meetings per year.</w:t>
      </w:r>
    </w:p>
    <w:p w14:paraId="68E33753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6FCE5536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Review</w:t>
      </w:r>
    </w:p>
    <w:p w14:paraId="59A7E9E8" w14:textId="77777777" w:rsidR="00CC065E" w:rsidRPr="000B7C4A" w:rsidRDefault="00CC065E" w:rsidP="00E425F7">
      <w:pPr>
        <w:tabs>
          <w:tab w:val="left" w:pos="567"/>
          <w:tab w:val="left" w:pos="1134"/>
        </w:tabs>
        <w:jc w:val="both"/>
        <w:rPr>
          <w:u w:val="single"/>
          <w:lang w:val="en-NZ"/>
        </w:rPr>
      </w:pPr>
    </w:p>
    <w:p w14:paraId="19C55BB3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The Terms of Reference for this Committee shall be reviewed </w:t>
      </w:r>
      <w:r w:rsidR="0043290F">
        <w:rPr>
          <w:lang w:val="en-NZ"/>
        </w:rPr>
        <w:t>as and when required.</w:t>
      </w:r>
    </w:p>
    <w:p w14:paraId="435BA384" w14:textId="77777777" w:rsidR="0005476F" w:rsidRPr="000B7C4A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p w14:paraId="2D9CCF5A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b/>
          <w:u w:val="single"/>
          <w:lang w:val="en-NZ"/>
        </w:rPr>
      </w:pPr>
      <w:r w:rsidRPr="000B7C4A">
        <w:rPr>
          <w:b/>
          <w:u w:val="single"/>
          <w:lang w:val="en-NZ"/>
        </w:rPr>
        <w:t>Management Support</w:t>
      </w:r>
    </w:p>
    <w:p w14:paraId="73CB85B6" w14:textId="77777777" w:rsidR="00CC065E" w:rsidRPr="000B7C4A" w:rsidRDefault="00CC065E" w:rsidP="00E425F7">
      <w:pPr>
        <w:tabs>
          <w:tab w:val="left" w:pos="567"/>
          <w:tab w:val="left" w:pos="1134"/>
        </w:tabs>
        <w:jc w:val="both"/>
        <w:rPr>
          <w:u w:val="single"/>
          <w:lang w:val="en-NZ"/>
        </w:rPr>
      </w:pPr>
    </w:p>
    <w:p w14:paraId="61D58509" w14:textId="77777777" w:rsidR="0005476F" w:rsidRDefault="0005476F" w:rsidP="00E425F7">
      <w:pPr>
        <w:tabs>
          <w:tab w:val="left" w:pos="567"/>
          <w:tab w:val="left" w:pos="1134"/>
        </w:tabs>
        <w:jc w:val="both"/>
        <w:rPr>
          <w:lang w:val="en-NZ"/>
        </w:rPr>
      </w:pPr>
      <w:r w:rsidRPr="000B7C4A">
        <w:rPr>
          <w:lang w:val="en-NZ"/>
        </w:rPr>
        <w:t xml:space="preserve">The </w:t>
      </w:r>
      <w:r w:rsidR="00443BD1">
        <w:rPr>
          <w:lang w:val="en-NZ"/>
        </w:rPr>
        <w:t xml:space="preserve">Chief Executive Officer shall </w:t>
      </w:r>
      <w:r w:rsidRPr="000B7C4A">
        <w:rPr>
          <w:lang w:val="en-NZ"/>
        </w:rPr>
        <w:t xml:space="preserve">ensure </w:t>
      </w:r>
      <w:r w:rsidR="00443BD1">
        <w:rPr>
          <w:lang w:val="en-NZ"/>
        </w:rPr>
        <w:t xml:space="preserve">adequate </w:t>
      </w:r>
      <w:r w:rsidRPr="000B7C4A">
        <w:rPr>
          <w:lang w:val="en-NZ"/>
        </w:rPr>
        <w:t>provision of management and administrative support to the Committee.</w:t>
      </w:r>
    </w:p>
    <w:p w14:paraId="575D9617" w14:textId="77777777" w:rsidR="00443BD1" w:rsidRPr="000B7C4A" w:rsidRDefault="00443BD1" w:rsidP="00E425F7">
      <w:pPr>
        <w:tabs>
          <w:tab w:val="left" w:pos="567"/>
          <w:tab w:val="left" w:pos="1134"/>
        </w:tabs>
        <w:jc w:val="both"/>
        <w:rPr>
          <w:lang w:val="en-NZ"/>
        </w:rPr>
      </w:pPr>
    </w:p>
    <w:sectPr w:rsidR="00443BD1" w:rsidRPr="000B7C4A">
      <w:footerReference w:type="default" r:id="rId13"/>
      <w:pgSz w:w="11906" w:h="16838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D434" w14:textId="77777777" w:rsidR="007736BB" w:rsidRDefault="007736BB">
      <w:r>
        <w:separator/>
      </w:r>
    </w:p>
  </w:endnote>
  <w:endnote w:type="continuationSeparator" w:id="0">
    <w:p w14:paraId="491884FD" w14:textId="77777777" w:rsidR="007736BB" w:rsidRDefault="0077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389D" w14:textId="4327CFF4" w:rsidR="00943E1C" w:rsidRDefault="00943E1C">
    <w:pPr>
      <w:pStyle w:val="Footer"/>
      <w:pBdr>
        <w:top w:val="single" w:sz="4" w:space="1" w:color="auto"/>
      </w:pBdr>
      <w:tabs>
        <w:tab w:val="clear" w:pos="8306"/>
        <w:tab w:val="right" w:pos="8931"/>
      </w:tabs>
      <w:rPr>
        <w:rStyle w:val="PageNumber"/>
        <w:sz w:val="18"/>
      </w:rPr>
    </w:pPr>
    <w:r>
      <w:rPr>
        <w:b/>
        <w:sz w:val="18"/>
      </w:rPr>
      <w:t>Southern District Health Board – Disability Support Advisory Committee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45398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45398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  <w:p w14:paraId="64D5E0CF" w14:textId="68A8232B" w:rsidR="00943E1C" w:rsidRDefault="009342AB">
    <w:pPr>
      <w:pStyle w:val="Footer"/>
      <w:pBdr>
        <w:top w:val="single" w:sz="4" w:space="1" w:color="auto"/>
      </w:pBdr>
      <w:tabs>
        <w:tab w:val="clear" w:pos="8306"/>
        <w:tab w:val="right" w:pos="8931"/>
      </w:tabs>
      <w:rPr>
        <w:rStyle w:val="PageNumber"/>
        <w:sz w:val="18"/>
      </w:rPr>
    </w:pPr>
    <w:r>
      <w:rPr>
        <w:rStyle w:val="PageNumber"/>
        <w:sz w:val="18"/>
      </w:rPr>
      <w:t>Approved by Board 6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561D" w14:textId="77777777" w:rsidR="007736BB" w:rsidRDefault="007736BB">
      <w:r>
        <w:separator/>
      </w:r>
    </w:p>
  </w:footnote>
  <w:footnote w:type="continuationSeparator" w:id="0">
    <w:p w14:paraId="32DA8C79" w14:textId="77777777" w:rsidR="007736BB" w:rsidRDefault="0077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6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57640"/>
    <w:multiLevelType w:val="singleLevel"/>
    <w:tmpl w:val="783C08B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" w15:restartNumberingAfterBreak="0">
    <w:nsid w:val="1FD8549C"/>
    <w:multiLevelType w:val="singleLevel"/>
    <w:tmpl w:val="9592A80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0A35225"/>
    <w:multiLevelType w:val="singleLevel"/>
    <w:tmpl w:val="9592A80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6107C31"/>
    <w:multiLevelType w:val="singleLevel"/>
    <w:tmpl w:val="6E1A44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8A15DC9"/>
    <w:multiLevelType w:val="singleLevel"/>
    <w:tmpl w:val="5762B63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6" w15:restartNumberingAfterBreak="0">
    <w:nsid w:val="34BE1251"/>
    <w:multiLevelType w:val="singleLevel"/>
    <w:tmpl w:val="9592A80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36AB71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0743D1"/>
    <w:multiLevelType w:val="hybridMultilevel"/>
    <w:tmpl w:val="D4F439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2223B"/>
    <w:multiLevelType w:val="singleLevel"/>
    <w:tmpl w:val="9592A80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4474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F868ED"/>
    <w:multiLevelType w:val="singleLevel"/>
    <w:tmpl w:val="6E1A44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615C5EF7"/>
    <w:multiLevelType w:val="hybridMultilevel"/>
    <w:tmpl w:val="DEDE83BE"/>
    <w:lvl w:ilvl="0" w:tplc="1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E468C6"/>
    <w:multiLevelType w:val="hybridMultilevel"/>
    <w:tmpl w:val="24482018"/>
    <w:lvl w:ilvl="0" w:tplc="1409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4" w15:restartNumberingAfterBreak="0">
    <w:nsid w:val="76B00FE0"/>
    <w:multiLevelType w:val="hybridMultilevel"/>
    <w:tmpl w:val="A34C0752"/>
    <w:lvl w:ilvl="0" w:tplc="A634C8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A177D"/>
    <w:multiLevelType w:val="singleLevel"/>
    <w:tmpl w:val="0AD6FFA4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89"/>
    <w:rsid w:val="00006189"/>
    <w:rsid w:val="0002419B"/>
    <w:rsid w:val="0003784E"/>
    <w:rsid w:val="0005476F"/>
    <w:rsid w:val="000B7C4A"/>
    <w:rsid w:val="001234F5"/>
    <w:rsid w:val="00177D29"/>
    <w:rsid w:val="00180DBC"/>
    <w:rsid w:val="00191D7D"/>
    <w:rsid w:val="001B6FD0"/>
    <w:rsid w:val="00206439"/>
    <w:rsid w:val="00223857"/>
    <w:rsid w:val="00227251"/>
    <w:rsid w:val="00234CD1"/>
    <w:rsid w:val="00245398"/>
    <w:rsid w:val="00262D61"/>
    <w:rsid w:val="0027515F"/>
    <w:rsid w:val="00282665"/>
    <w:rsid w:val="00290FD9"/>
    <w:rsid w:val="00291D96"/>
    <w:rsid w:val="002A1B83"/>
    <w:rsid w:val="002D26E9"/>
    <w:rsid w:val="002F4E18"/>
    <w:rsid w:val="002F549F"/>
    <w:rsid w:val="00302D5A"/>
    <w:rsid w:val="00304A9D"/>
    <w:rsid w:val="003066FA"/>
    <w:rsid w:val="00332F3E"/>
    <w:rsid w:val="003A32B4"/>
    <w:rsid w:val="003C2D0A"/>
    <w:rsid w:val="003C580C"/>
    <w:rsid w:val="003D7EA7"/>
    <w:rsid w:val="003F051A"/>
    <w:rsid w:val="0041037B"/>
    <w:rsid w:val="00425CEF"/>
    <w:rsid w:val="0043290F"/>
    <w:rsid w:val="00443BD1"/>
    <w:rsid w:val="00453B55"/>
    <w:rsid w:val="00456149"/>
    <w:rsid w:val="00463DC8"/>
    <w:rsid w:val="004E5C98"/>
    <w:rsid w:val="005468DE"/>
    <w:rsid w:val="00551E6B"/>
    <w:rsid w:val="005B325C"/>
    <w:rsid w:val="006101A9"/>
    <w:rsid w:val="006228CD"/>
    <w:rsid w:val="00651933"/>
    <w:rsid w:val="00662FAB"/>
    <w:rsid w:val="00695D21"/>
    <w:rsid w:val="006B0E94"/>
    <w:rsid w:val="006B4114"/>
    <w:rsid w:val="006B7460"/>
    <w:rsid w:val="006B74A6"/>
    <w:rsid w:val="007736BB"/>
    <w:rsid w:val="007C5C49"/>
    <w:rsid w:val="007D5458"/>
    <w:rsid w:val="008007C6"/>
    <w:rsid w:val="00813BFC"/>
    <w:rsid w:val="00815927"/>
    <w:rsid w:val="00834EE3"/>
    <w:rsid w:val="008A3DCB"/>
    <w:rsid w:val="008F46F2"/>
    <w:rsid w:val="00902C45"/>
    <w:rsid w:val="009342AB"/>
    <w:rsid w:val="0094355F"/>
    <w:rsid w:val="00943E1C"/>
    <w:rsid w:val="009F5D42"/>
    <w:rsid w:val="00A102F2"/>
    <w:rsid w:val="00A316E7"/>
    <w:rsid w:val="00A34A72"/>
    <w:rsid w:val="00A7361E"/>
    <w:rsid w:val="00A83477"/>
    <w:rsid w:val="00A93645"/>
    <w:rsid w:val="00B17F6F"/>
    <w:rsid w:val="00B20014"/>
    <w:rsid w:val="00B24497"/>
    <w:rsid w:val="00B36144"/>
    <w:rsid w:val="00B36FEC"/>
    <w:rsid w:val="00B528F0"/>
    <w:rsid w:val="00B57A0E"/>
    <w:rsid w:val="00B92274"/>
    <w:rsid w:val="00B92503"/>
    <w:rsid w:val="00BC4099"/>
    <w:rsid w:val="00BC7E59"/>
    <w:rsid w:val="00BE1133"/>
    <w:rsid w:val="00C0359A"/>
    <w:rsid w:val="00C35DBB"/>
    <w:rsid w:val="00C46E6C"/>
    <w:rsid w:val="00C708A5"/>
    <w:rsid w:val="00C708A6"/>
    <w:rsid w:val="00C91DBD"/>
    <w:rsid w:val="00CC065E"/>
    <w:rsid w:val="00CC22A4"/>
    <w:rsid w:val="00CE1389"/>
    <w:rsid w:val="00CF20BB"/>
    <w:rsid w:val="00CF2B1E"/>
    <w:rsid w:val="00D01A18"/>
    <w:rsid w:val="00D6449B"/>
    <w:rsid w:val="00DA01E2"/>
    <w:rsid w:val="00DB1D67"/>
    <w:rsid w:val="00DC35C7"/>
    <w:rsid w:val="00DF4EA2"/>
    <w:rsid w:val="00E10305"/>
    <w:rsid w:val="00E22F3A"/>
    <w:rsid w:val="00E425F7"/>
    <w:rsid w:val="00E64C68"/>
    <w:rsid w:val="00E67D26"/>
    <w:rsid w:val="00E81CE9"/>
    <w:rsid w:val="00EA316E"/>
    <w:rsid w:val="00EB4BB1"/>
    <w:rsid w:val="00F74055"/>
    <w:rsid w:val="00FD17EF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00FCF16"/>
  <w15:chartTrackingRefBased/>
  <w15:docId w15:val="{34D7D1D2-7737-4864-BF2F-4CD70EB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332F3E"/>
    <w:pPr>
      <w:ind w:left="1440"/>
      <w:jc w:val="both"/>
    </w:pPr>
    <w:rPr>
      <w:lang w:val="en-NZ"/>
    </w:rPr>
  </w:style>
  <w:style w:type="paragraph" w:styleId="BalloonText">
    <w:name w:val="Balloon Text"/>
    <w:basedOn w:val="Normal"/>
    <w:semiHidden/>
    <w:rsid w:val="006101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43BD1"/>
    <w:rPr>
      <w:sz w:val="16"/>
      <w:szCs w:val="16"/>
    </w:rPr>
  </w:style>
  <w:style w:type="paragraph" w:styleId="CommentText">
    <w:name w:val="annotation text"/>
    <w:basedOn w:val="Normal"/>
    <w:semiHidden/>
    <w:rsid w:val="00443BD1"/>
    <w:rPr>
      <w:rFonts w:ascii="Times New Roman" w:hAnsi="Times New Roman"/>
      <w:sz w:val="20"/>
      <w:lang w:eastAsia="zh-CN"/>
    </w:rPr>
  </w:style>
  <w:style w:type="paragraph" w:styleId="BodyTextIndent2">
    <w:name w:val="Body Text Indent 2"/>
    <w:basedOn w:val="Normal"/>
    <w:rsid w:val="00443BD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443BD1"/>
    <w:pPr>
      <w:spacing w:after="120"/>
      <w:ind w:left="283"/>
    </w:pPr>
  </w:style>
  <w:style w:type="paragraph" w:styleId="BodyText">
    <w:name w:val="Body Text"/>
    <w:basedOn w:val="Normal"/>
    <w:rsid w:val="00C708A5"/>
    <w:pPr>
      <w:spacing w:after="120"/>
    </w:pPr>
  </w:style>
  <w:style w:type="paragraph" w:styleId="CommentSubject">
    <w:name w:val="annotation subject"/>
    <w:basedOn w:val="CommentText"/>
    <w:next w:val="CommentText"/>
    <w:semiHidden/>
    <w:rsid w:val="00EB4BB1"/>
    <w:rPr>
      <w:rFonts w:ascii="Arial" w:hAnsi="Arial"/>
      <w:b/>
      <w:bCs/>
      <w:lang w:eastAsia="en-NZ"/>
    </w:rPr>
  </w:style>
  <w:style w:type="paragraph" w:styleId="Revision">
    <w:name w:val="Revision"/>
    <w:hidden/>
    <w:uiPriority w:val="99"/>
    <w:semiHidden/>
    <w:rsid w:val="009F5D42"/>
    <w:rPr>
      <w:rFonts w:ascii="Arial" w:hAnsi="Arial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6B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Related_People xmlns="e21cbe00-2104-4159-b9b9-bd54555d1bf2">
      <UserInfo>
        <DisplayName/>
        <AccountId xsi:nil="true"/>
        <AccountType/>
      </UserInfo>
    </Related_People>
    <PRA_Type xmlns="e21cbe00-2104-4159-b9b9-bd54555d1bf2">Doc</PRA_Type>
    <Read_Only_Status xmlns="e21cbe00-2104-4159-b9b9-bd54555d1bf2">Open</Read_Only_Status>
    <Function xmlns="e21cbe00-2104-4159-b9b9-bd54555d1bf2">Committee Management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NA</CategoryValue>
    <DocumentType xmlns="e21cbe00-2104-4159-b9b9-bd54555d1bf2">MEETING related</DocumentType>
    <PRA_Date_Disposal xmlns="e21cbe00-2104-4159-b9b9-bd54555d1bf2" xsi:nil="true"/>
    <FunctionGroup xmlns="e21cbe00-2104-4159-b9b9-bd54555d1bf2">Board Governance</FunctionGroup>
    <Activity xmlns="e21cbe00-2104-4159-b9b9-bd54555d1bf2">Board Meetings (from 2016) Meetings</Activity>
    <PRA_Text_3 xmlns="e21cbe00-2104-4159-b9b9-bd54555d1bf2" xsi:nil="true"/>
    <Narrative xmlns="e21cbe00-2104-4159-b9b9-bd54555d1bf2">Approved</Narrative>
    <Know-How_Type xmlns="e21cbe00-2104-4159-b9b9-bd54555d1bf2">NA</Know-How_Type>
    <CategoryName xmlns="e21cbe00-2104-4159-b9b9-bd54555d1bf2">NA</CategoryName>
    <Key_x0020_Words xmlns="e21cbe00-2104-4159-b9b9-bd54555d1bf2">
      <Value>NA</Value>
    </Key_x0020_Words>
    <Case xmlns="e21cbe00-2104-4159-b9b9-bd54555d1bf2">Board Meetings (from 2016)</Case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Subactivity xmlns="e21cbe00-2104-4159-b9b9-bd54555d1bf2">Meeting Documents</Subactivity>
    <PRA_Text_1 xmlns="e21cbe00-2104-4159-b9b9-bd54555d1bf2" xsi:nil="true"/>
    <PRA_Text_4 xmlns="e21cbe00-2104-4159-b9b9-bd54555d1bf2" xsi:nil="true"/>
    <Record_Type xmlns="e21cbe00-2104-4159-b9b9-bd54555d1bf2">Long Term Value</Record_Type>
    <RecordID xmlns="e21cbe00-2104-4159-b9b9-bd54555d1bf2">242698</RecordID>
    <Subtype xmlns="891a40ef-7d6e-47aa-9ffc-ba9a442db091">Papers</Subtype>
    <SFReference xmlns="891a40ef-7d6e-47aa-9ffc-ba9a442db091">Board Meeting - 6 July 2021</SFReference>
    <SFItemID xmlns="891a40ef-7d6e-47aa-9ffc-ba9a442db091">69eaf81e-3db4-4980-97d7-1964abaece86</SFItemID>
    <SFVersion xmlns="891a40ef-7d6e-47aa-9ffc-ba9a442db091" xsi:nil="true"/>
    <SFFolderBreadcrumb xmlns="a1b6a429-9e1c-4fb8-9a7f-b70aa5b576e0">Active&gt;Board Meeting - 6 July 2021</SFFolderBreadcrumb>
    <SFFolderName xmlns="a1b6a429-9e1c-4fb8-9a7f-b70aa5b576e0">Board Meeting - 6 July 2021</SFFolder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46FE4FD13F796441B63C4135C557ADA0" ma:contentTypeVersion="70" ma:contentTypeDescription="Standard Electronic Document" ma:contentTypeScope="" ma:versionID="99f75def6b451a3133fbb826b498536e">
  <xsd:schema xmlns:xsd="http://www.w3.org/2001/XMLSchema" xmlns:xs="http://www.w3.org/2001/XMLSchema" xmlns:p="http://schemas.microsoft.com/office/2006/metadata/properties" xmlns:ns2="e21cbe00-2104-4159-b9b9-bd54555d1bf2" xmlns:ns3="891a40ef-7d6e-47aa-9ffc-ba9a442db091" xmlns:ns4="4ae89c1a-ec86-408b-9345-c31034f12078" xmlns:ns5="a1b6a429-9e1c-4fb8-9a7f-b70aa5b576e0" targetNamespace="http://schemas.microsoft.com/office/2006/metadata/properties" ma:root="true" ma:fieldsID="f442c72f86d10334f18a6dfe7b7055b1" ns2:_="" ns3:_="" ns4:_="" ns5:_="">
    <xsd:import namespace="e21cbe00-2104-4159-b9b9-bd54555d1bf2"/>
    <xsd:import namespace="891a40ef-7d6e-47aa-9ffc-ba9a442db091"/>
    <xsd:import namespace="4ae89c1a-ec86-408b-9345-c31034f12078"/>
    <xsd:import namespace="a1b6a429-9e1c-4fb8-9a7f-b70aa5b576e0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Subtype" minOccurs="0"/>
                <xsd:element ref="ns2:Record_Type"/>
                <xsd:element ref="ns2:Narrative" minOccurs="0"/>
                <xsd:element ref="ns2:Aggregation_Status" minOccurs="0"/>
                <xsd:element ref="ns2:Related_People" minOccurs="0"/>
                <xsd:element ref="ns2:RecordID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SFReference" minOccurs="0"/>
                <xsd:element ref="ns3:SFItemID" minOccurs="0"/>
                <xsd:element ref="ns3:SFVersion" minOccurs="0"/>
                <xsd:element ref="ns2:PRA_Type" minOccurs="0"/>
                <xsd:element ref="ns2:Subactivity" minOccurs="0"/>
                <xsd:element ref="ns2:Key_x0020_Words" minOccurs="0"/>
                <xsd:element ref="ns2:FunctionGroup" minOccurs="0"/>
                <xsd:element ref="ns2:Function" minOccurs="0"/>
                <xsd:element ref="ns2:Activity" minOccurs="0"/>
                <xsd:element ref="ns2:Know-How_Type" minOccurs="0"/>
                <xsd:element ref="ns2:Project" minOccurs="0"/>
                <xsd:element ref="ns2:Case" minOccurs="0"/>
                <xsd:element ref="ns2:Target_Audience" minOccurs="0"/>
                <xsd:element ref="ns2:CategoryName" minOccurs="0"/>
                <xsd:element ref="ns2:CategoryValue" minOccurs="0"/>
                <xsd:element ref="ns2:Volume" minOccurs="0"/>
                <xsd:element ref="ns2:Original_Document" minOccurs="0"/>
                <xsd:element ref="ns4:_dlc_DocId" minOccurs="0"/>
                <xsd:element ref="ns4:_dlc_DocIdUrl" minOccurs="0"/>
                <xsd:element ref="ns4:_dlc_DocIdPersistId" minOccurs="0"/>
                <xsd:element ref="ns5:SFFolderName" minOccurs="0"/>
                <xsd:element ref="ns5:SFFolderBreadcr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MEETING related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Record_Type" ma:index="3" ma:displayName="Business Value" ma:default="Long Term Value" ma:format="Dropdown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Deleted"/>
            </xsd:restriction>
          </xsd:simpleType>
        </xsd:union>
      </xsd:simpleType>
    </xsd:element>
    <xsd:element name="Narrative" ma:index="4" nillable="true" ma:displayName="Narrative" ma:internalName="Narrative">
      <xsd:simpleType>
        <xsd:restriction base="dms:Note">
          <xsd:maxLength value="255"/>
        </xsd:restriction>
      </xsd:simpleType>
    </xsd:element>
    <xsd:element name="Aggregation_Status" ma:index="5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lated_People" ma:index="6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7" nillable="true" ma:displayName="RecordID" ma:hidden="true" ma:internalName="RecordID" ma:readOnly="tru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11" nillable="true" ma:displayName="PRA Text 1" ma:hidden="true" ma:internalName="PraText1">
      <xsd:simpleType>
        <xsd:restriction base="dms:Text"/>
      </xsd:simpleType>
    </xsd:element>
    <xsd:element name="PRA_Text_2" ma:index="12" nillable="true" ma:displayName="PRA Text 2" ma:hidden="true" ma:internalName="PraText2">
      <xsd:simpleType>
        <xsd:restriction base="dms:Text"/>
      </xsd:simpleType>
    </xsd:element>
    <xsd:element name="PRA_Text_3" ma:index="13" nillable="true" ma:displayName="PRA Text 3" ma:hidden="true" ma:internalName="PraText3">
      <xsd:simpleType>
        <xsd:restriction base="dms:Text"/>
      </xsd:simpleType>
    </xsd:element>
    <xsd:element name="PRA_Text_4" ma:index="14" nillable="true" ma:displayName="PRA Text 4" ma:hidden="true" ma:internalName="PraText4">
      <xsd:simpleType>
        <xsd:restriction base="dms:Text"/>
      </xsd:simpleType>
    </xsd:element>
    <xsd:element name="PRA_Text_5" ma:index="15" nillable="true" ma:displayName="PRA Text 5" ma:hidden="true" ma:internalName="PraText5">
      <xsd:simpleType>
        <xsd:restriction base="dms:Text"/>
      </xsd:simpleType>
    </xsd:element>
    <xsd:element name="PRA_Date_1" ma:index="16" nillable="true" ma:displayName="PRA Date 1" ma:format="DateTime" ma:hidden="true" ma:internalName="PraDate1">
      <xsd:simpleType>
        <xsd:restriction base="dms:DateTime"/>
      </xsd:simpleType>
    </xsd:element>
    <xsd:element name="PRA_Date_2" ma:index="17" nillable="true" ma:displayName="PRA Date 2" ma:format="DateTime" ma:hidden="true" ma:internalName="PraDate2">
      <xsd:simpleType>
        <xsd:restriction base="dms:DateTime"/>
      </xsd:simpleType>
    </xsd:element>
    <xsd:element name="PRA_Date_3" ma:index="18" nillable="true" ma:displayName="PRA Date 3" ma:format="DateTime" ma:hidden="true" ma:internalName="PraDate3">
      <xsd:simpleType>
        <xsd:restriction base="dms:DateTime"/>
      </xsd:simpleType>
    </xsd:element>
    <xsd:element name="PRA_Date_Trigger" ma:index="19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0" nillable="true" ma:displayName="PRA Date Disposal" ma:format="DateTime" ma:hidden="true" ma:internalName="PraDateDisposal">
      <xsd:simpleType>
        <xsd:restriction base="dms:DateTime"/>
      </xsd:simpleType>
    </xsd:element>
    <xsd:element name="PRA_Type" ma:index="24" nillable="true" ma:displayName="PRA Type" ma:default="Doc" ma:hidden="true" ma:internalName="PRAType" ma:readOnly="false">
      <xsd:simpleType>
        <xsd:restriction base="dms:Text"/>
      </xsd:simpleType>
    </xsd:element>
    <xsd:element name="Subactivity" ma:index="25" nillable="true" ma:displayName="Subactivity" ma:default="Meeting Documents" ma:format="RadioButtons" ma:internalName="Subactivity">
      <xsd:simpleType>
        <xsd:union memberTypes="dms:Text">
          <xsd:simpleType>
            <xsd:restriction base="dms:Choice">
              <xsd:enumeration value="Meeting Documents"/>
            </xsd:restriction>
          </xsd:simpleType>
        </xsd:union>
      </xsd:simpleType>
    </xsd:element>
    <xsd:element name="Key_x0020_Words" ma:index="26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unctionGroup" ma:index="29" nillable="true" ma:displayName="Function Group" ma:default="Board Governance" ma:format="RadioButtons" ma:internalName="FunctionGroup">
      <xsd:simpleType>
        <xsd:union memberTypes="dms:Text">
          <xsd:simpleType>
            <xsd:restriction base="dms:Choice">
              <xsd:enumeration value="Board Governance"/>
            </xsd:restriction>
          </xsd:simpleType>
        </xsd:union>
      </xsd:simpleType>
    </xsd:element>
    <xsd:element name="Function" ma:index="30" nillable="true" ma:displayName="Function" ma:default="Committee Management" ma:format="RadioButtons" ma:internalName="Function">
      <xsd:simpleType>
        <xsd:union memberTypes="dms:Text">
          <xsd:simpleType>
            <xsd:restriction base="dms:Choice">
              <xsd:enumeration value="Committee Management"/>
            </xsd:restriction>
          </xsd:simpleType>
        </xsd:union>
      </xsd:simpleType>
    </xsd:element>
    <xsd:element name="Activity" ma:index="31" nillable="true" ma:displayName="Activity" ma:default="Board Meetings (from 2016) Meetings" ma:format="RadioButtons" ma:internalName="Activity" ma:readOnly="false">
      <xsd:simpleType>
        <xsd:union memberTypes="dms:Text">
          <xsd:simpleType>
            <xsd:restriction base="dms:Choice">
              <xsd:enumeration value="Board Meetings (from 2016) Meetings"/>
            </xsd:restriction>
          </xsd:simpleType>
        </xsd:union>
      </xsd:simple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Project" ma:index="3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4" nillable="true" ma:displayName="Case" ma:default="Board Meetings (from 2016)" ma:format="RadioButtons" ma:internalName="Case" ma:readOnly="false">
      <xsd:simpleType>
        <xsd:union memberTypes="dms:Text">
          <xsd:simpleType>
            <xsd:restriction base="dms:Choice">
              <xsd:enumeration value="Board Meetings (from 2016)"/>
            </xsd:restriction>
          </xsd:simpleType>
        </xsd:union>
      </xsd:simpleType>
    </xsd:element>
    <xsd:element name="Target_Audience" ma:index="36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Original_Document" ma:index="42" nillable="true" ma:displayName="Original Document" ma:hidden="true" ma:internalName="OriginalDocu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40ef-7d6e-47aa-9ffc-ba9a442db091" elementFormDefault="qualified">
    <xsd:import namespace="http://schemas.microsoft.com/office/2006/documentManagement/types"/>
    <xsd:import namespace="http://schemas.microsoft.com/office/infopath/2007/PartnerControls"/>
    <xsd:element name="Subtype" ma:index="2" nillable="true" ma:displayName="Subtype" ma:default="Papers" ma:format="Dropdown" ma:internalName="Subtype">
      <xsd:simpleType>
        <xsd:restriction base="dms:Choice">
          <xsd:enumeration value="Agenda"/>
          <xsd:enumeration value="Minutes"/>
          <xsd:enumeration value="Papers"/>
        </xsd:restriction>
      </xsd:simpleType>
    </xsd:element>
    <xsd:element name="SFReference" ma:index="21" nillable="true" ma:displayName="Reference" ma:hidden="true" ma:internalName="SFReference">
      <xsd:simpleType>
        <xsd:restriction base="dms:Text"/>
      </xsd:simpleType>
    </xsd:element>
    <xsd:element name="SFItemID" ma:index="22" nillable="true" ma:displayName="SFItemID" ma:hidden="true" ma:internalName="SFItemID">
      <xsd:simpleType>
        <xsd:restriction base="dms:Text"/>
      </xsd:simpleType>
    </xsd:element>
    <xsd:element name="SFVersion" ma:index="23" nillable="true" ma:displayName="SFVersion" ma:hidden="true" ma:internalName="SF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89c1a-ec86-408b-9345-c31034f12078" elementFormDefault="qualified">
    <xsd:import namespace="http://schemas.microsoft.com/office/2006/documentManagement/types"/>
    <xsd:import namespace="http://schemas.microsoft.com/office/infopath/2007/PartnerControls"/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a429-9e1c-4fb8-9a7f-b70aa5b576e0" elementFormDefault="qualified">
    <xsd:import namespace="http://schemas.microsoft.com/office/2006/documentManagement/types"/>
    <xsd:import namespace="http://schemas.microsoft.com/office/infopath/2007/PartnerControls"/>
    <xsd:element name="SFFolderName" ma:index="47" nillable="true" ma:displayName="Folder Name" ma:hidden="true" ma:internalName="SFFolderName" ma:readOnly="false">
      <xsd:simpleType>
        <xsd:restriction base="dms:Text"/>
      </xsd:simpleType>
    </xsd:element>
    <xsd:element name="SFFolderBreadcrumb" ma:index="48" nillable="true" ma:displayName="Folder Breadcrumb" ma:hidden="true" ma:internalName="SFFolderBreadcrumb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4AFD8D-3B0D-4262-8B49-5375C1576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69320-28C2-47D8-8420-D8DB74F571F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1cbe00-2104-4159-b9b9-bd54555d1bf2"/>
    <ds:schemaRef ds:uri="4ae89c1a-ec86-408b-9345-c31034f12078"/>
    <ds:schemaRef ds:uri="http://purl.org/dc/dcmitype/"/>
    <ds:schemaRef ds:uri="http://purl.org/dc/terms/"/>
    <ds:schemaRef ds:uri="a1b6a429-9e1c-4fb8-9a7f-b70aa5b576e0"/>
    <ds:schemaRef ds:uri="891a40ef-7d6e-47aa-9ffc-ba9a442db091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10B5FF-74BE-496D-92E1-ACC393F9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891a40ef-7d6e-47aa-9ffc-ba9a442db091"/>
    <ds:schemaRef ds:uri="4ae89c1a-ec86-408b-9345-c31034f12078"/>
    <ds:schemaRef ds:uri="a1b6a429-9e1c-4fb8-9a7f-b70aa5b57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3A173-4EE6-4411-BCD1-23899F76F8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C2332D-6E93-4CB3-8B92-F501D288F3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644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RMackway-jones</dc:creator>
  <cp:keywords/>
  <dc:description/>
  <cp:lastModifiedBy>Jeanette Kloosterman</cp:lastModifiedBy>
  <cp:revision>4</cp:revision>
  <cp:lastPrinted>2014-02-18T20:26:00Z</cp:lastPrinted>
  <dcterms:created xsi:type="dcterms:W3CDTF">2021-07-29T01:43:00Z</dcterms:created>
  <dcterms:modified xsi:type="dcterms:W3CDTF">2021-07-29T03:11:00Z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tatus">
    <vt:lpwstr>Finalised</vt:lpwstr>
  </property>
  <property fmtid="{D5CDD505-2E9C-101B-9397-08002B2CF9AE}" pid="4" name="StartTime">
    <vt:lpwstr>2014-03-06T10:30:00Z</vt:lpwstr>
  </property>
  <property fmtid="{D5CDD505-2E9C-101B-9397-08002B2CF9AE}" pid="5" name="RecordID">
    <vt:lpwstr>200370</vt:lpwstr>
  </property>
  <property fmtid="{D5CDD505-2E9C-101B-9397-08002B2CF9AE}" pid="6" name="_docset_NoMedatataSyncRequired">
    <vt:lpwstr>False</vt:lpwstr>
  </property>
  <property fmtid="{D5CDD505-2E9C-101B-9397-08002B2CF9AE}" pid="7" name="Date">
    <vt:lpwstr/>
  </property>
  <property fmtid="{D5CDD505-2E9C-101B-9397-08002B2CF9AE}" pid="8" name="ILDat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Editor">
    <vt:lpwstr>Kim Chalmers</vt:lpwstr>
  </property>
  <property fmtid="{D5CDD505-2E9C-101B-9397-08002B2CF9AE}" pid="12" name="display_urn:schemas-microsoft-com:office:office#Author">
    <vt:lpwstr>Kim Chalmers</vt:lpwstr>
  </property>
  <property fmtid="{D5CDD505-2E9C-101B-9397-08002B2CF9AE}" pid="13" name="_ModerationStatus">
    <vt:lpwstr>0</vt:lpwstr>
  </property>
  <property fmtid="{D5CDD505-2E9C-101B-9397-08002B2CF9AE}" pid="14" name="ContentTypeId">
    <vt:lpwstr>0x010100AAAAAAAAAAAAAAAAAAAAAAAAAAAAAA020046FE4FD13F796441B63C4135C557ADA0</vt:lpwstr>
  </property>
</Properties>
</file>